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3D65BA" w14:textId="208F42ED" w:rsidR="003C1D79" w:rsidRDefault="006400A8" w:rsidP="00AE6FB4">
      <w:pPr>
        <w:spacing w:after="1200"/>
        <w:jc w:val="center"/>
        <w:rPr>
          <w:rFonts w:ascii="Times New Roman" w:hAnsi="Times New Roman" w:cs="Times New Roman"/>
          <w:b/>
          <w:bCs/>
          <w:sz w:val="36"/>
          <w:szCs w:val="36"/>
          <w:lang w:val="en-US"/>
        </w:rPr>
      </w:pPr>
      <w:r w:rsidRPr="00AE6FB4">
        <w:rPr>
          <w:rFonts w:ascii="Times New Roman" w:hAnsi="Times New Roman" w:cs="Times New Roman"/>
          <w:b/>
          <w:bCs/>
          <w:sz w:val="36"/>
          <w:szCs w:val="36"/>
          <w:lang w:val="en-US"/>
        </w:rPr>
        <w:t>Su</w:t>
      </w:r>
      <w:r w:rsidR="007E33E8" w:rsidRPr="00AE6FB4">
        <w:rPr>
          <w:rFonts w:ascii="Times New Roman" w:hAnsi="Times New Roman" w:cs="Times New Roman"/>
          <w:b/>
          <w:bCs/>
          <w:sz w:val="36"/>
          <w:szCs w:val="36"/>
          <w:lang w:val="en-US"/>
        </w:rPr>
        <w:t xml:space="preserve">pplementary </w:t>
      </w:r>
      <w:r w:rsidRPr="00AE6FB4">
        <w:rPr>
          <w:rFonts w:ascii="Times New Roman" w:hAnsi="Times New Roman" w:cs="Times New Roman"/>
          <w:b/>
          <w:bCs/>
          <w:sz w:val="36"/>
          <w:szCs w:val="36"/>
          <w:lang w:val="en-US"/>
        </w:rPr>
        <w:t>material</w:t>
      </w:r>
      <w:r w:rsidR="00DD3C8D">
        <w:rPr>
          <w:rFonts w:ascii="Times New Roman" w:hAnsi="Times New Roman" w:cs="Times New Roman"/>
          <w:b/>
          <w:bCs/>
          <w:sz w:val="36"/>
          <w:szCs w:val="36"/>
          <w:lang w:val="en-US"/>
        </w:rPr>
        <w:t xml:space="preserve"> for</w:t>
      </w:r>
    </w:p>
    <w:p w14:paraId="103645BF" w14:textId="458117B6" w:rsidR="00DD3C8D" w:rsidRPr="00DD3C8D" w:rsidRDefault="00DD3C8D" w:rsidP="00DD3C8D">
      <w:pPr>
        <w:spacing w:after="360" w:line="360" w:lineRule="auto"/>
        <w:jc w:val="center"/>
        <w:rPr>
          <w:rFonts w:ascii="Times New Roman" w:hAnsi="Times New Roman" w:cs="Times New Roman"/>
          <w:sz w:val="36"/>
          <w:szCs w:val="36"/>
          <w:lang w:val="en-US"/>
        </w:rPr>
      </w:pPr>
      <w:r w:rsidRPr="00DD3C8D">
        <w:rPr>
          <w:rFonts w:ascii="Times New Roman" w:hAnsi="Times New Roman" w:cs="Times New Roman"/>
          <w:sz w:val="36"/>
          <w:szCs w:val="36"/>
          <w:lang w:val="en-US"/>
        </w:rPr>
        <w:t xml:space="preserve">Binary mixtures of menthol and alkanoic acids as green solvents for efficient astaxanthin recovery from </w:t>
      </w:r>
      <w:r w:rsidRPr="003D313F">
        <w:rPr>
          <w:rFonts w:ascii="Times New Roman" w:hAnsi="Times New Roman" w:cs="Times New Roman"/>
          <w:i/>
          <w:iCs/>
          <w:sz w:val="36"/>
          <w:szCs w:val="36"/>
          <w:lang w:val="en-US"/>
        </w:rPr>
        <w:t>Aristaeomorpha foliacea</w:t>
      </w:r>
      <w:r w:rsidRPr="00DD3C8D">
        <w:rPr>
          <w:rFonts w:ascii="Times New Roman" w:hAnsi="Times New Roman" w:cs="Times New Roman"/>
          <w:sz w:val="36"/>
          <w:szCs w:val="36"/>
          <w:lang w:val="en-US"/>
        </w:rPr>
        <w:t xml:space="preserve"> shrimp shells</w:t>
      </w:r>
    </w:p>
    <w:p w14:paraId="0D1E5867" w14:textId="77777777" w:rsidR="00DD3C8D" w:rsidRPr="00D06B1D" w:rsidRDefault="00DD3C8D" w:rsidP="00D06B1D">
      <w:pPr>
        <w:spacing w:after="360" w:line="240" w:lineRule="auto"/>
        <w:jc w:val="center"/>
        <w:rPr>
          <w:rFonts w:ascii="Times New Roman" w:hAnsi="Times New Roman" w:cs="Times New Roman"/>
          <w:bCs/>
          <w:i/>
          <w:iCs/>
          <w:sz w:val="24"/>
          <w:szCs w:val="24"/>
          <w:vertAlign w:val="superscript"/>
          <w:lang w:bidi="en-US"/>
        </w:rPr>
      </w:pPr>
      <w:r w:rsidRPr="00D06B1D">
        <w:rPr>
          <w:rFonts w:ascii="Times New Roman" w:hAnsi="Times New Roman" w:cs="Times New Roman"/>
          <w:bCs/>
          <w:i/>
          <w:iCs/>
          <w:sz w:val="24"/>
          <w:szCs w:val="24"/>
          <w:lang w:bidi="en-US"/>
        </w:rPr>
        <w:t xml:space="preserve">Federica Mancarella </w:t>
      </w:r>
      <w:r w:rsidRPr="00D06B1D">
        <w:rPr>
          <w:rFonts w:ascii="Times New Roman" w:hAnsi="Times New Roman" w:cs="Times New Roman"/>
          <w:bCs/>
          <w:i/>
          <w:iCs/>
          <w:sz w:val="24"/>
          <w:szCs w:val="24"/>
          <w:vertAlign w:val="superscript"/>
          <w:lang w:bidi="en-US"/>
        </w:rPr>
        <w:t>a</w:t>
      </w:r>
      <w:r w:rsidRPr="00D06B1D">
        <w:rPr>
          <w:rFonts w:ascii="Times New Roman" w:hAnsi="Times New Roman" w:cs="Times New Roman"/>
          <w:bCs/>
          <w:i/>
          <w:iCs/>
          <w:sz w:val="24"/>
          <w:szCs w:val="24"/>
          <w:lang w:bidi="en-US"/>
        </w:rPr>
        <w:t xml:space="preserve">, Francesco Milano </w:t>
      </w:r>
      <w:r w:rsidRPr="00D06B1D">
        <w:rPr>
          <w:rFonts w:ascii="Times New Roman" w:hAnsi="Times New Roman" w:cs="Times New Roman"/>
          <w:bCs/>
          <w:i/>
          <w:iCs/>
          <w:sz w:val="24"/>
          <w:szCs w:val="24"/>
          <w:vertAlign w:val="superscript"/>
          <w:lang w:bidi="en-US"/>
        </w:rPr>
        <w:t>b</w:t>
      </w:r>
      <w:r w:rsidRPr="00D06B1D">
        <w:rPr>
          <w:rFonts w:ascii="Times New Roman" w:hAnsi="Times New Roman" w:cs="Times New Roman"/>
          <w:bCs/>
          <w:i/>
          <w:iCs/>
          <w:sz w:val="24"/>
          <w:szCs w:val="24"/>
          <w:lang w:bidi="en-US"/>
        </w:rPr>
        <w:t xml:space="preserve">, Paola Semeraro </w:t>
      </w:r>
      <w:r w:rsidRPr="00D06B1D">
        <w:rPr>
          <w:rFonts w:ascii="Times New Roman" w:hAnsi="Times New Roman" w:cs="Times New Roman"/>
          <w:bCs/>
          <w:i/>
          <w:iCs/>
          <w:sz w:val="24"/>
          <w:szCs w:val="24"/>
          <w:vertAlign w:val="superscript"/>
          <w:lang w:bidi="en-US"/>
        </w:rPr>
        <w:t>a,1</w:t>
      </w:r>
      <w:r w:rsidRPr="00D06B1D">
        <w:rPr>
          <w:rFonts w:ascii="Times New Roman" w:hAnsi="Times New Roman" w:cs="Times New Roman"/>
          <w:bCs/>
          <w:i/>
          <w:iCs/>
          <w:sz w:val="24"/>
          <w:szCs w:val="24"/>
          <w:lang w:bidi="en-US"/>
        </w:rPr>
        <w:t xml:space="preserve">, Vincenzo De Leo </w:t>
      </w:r>
      <w:r w:rsidRPr="00D06B1D">
        <w:rPr>
          <w:rFonts w:ascii="Times New Roman" w:hAnsi="Times New Roman" w:cs="Times New Roman"/>
          <w:bCs/>
          <w:i/>
          <w:iCs/>
          <w:sz w:val="24"/>
          <w:szCs w:val="24"/>
          <w:vertAlign w:val="superscript"/>
          <w:lang w:bidi="en-US"/>
        </w:rPr>
        <w:t>c</w:t>
      </w:r>
      <w:r w:rsidRPr="00D06B1D">
        <w:rPr>
          <w:rFonts w:ascii="Times New Roman" w:hAnsi="Times New Roman" w:cs="Times New Roman"/>
          <w:bCs/>
          <w:i/>
          <w:iCs/>
          <w:sz w:val="24"/>
          <w:szCs w:val="24"/>
          <w:lang w:bidi="en-US"/>
        </w:rPr>
        <w:t xml:space="preserve">, Francesco Messa </w:t>
      </w:r>
      <w:r w:rsidRPr="00D06B1D">
        <w:rPr>
          <w:rFonts w:ascii="Times New Roman" w:hAnsi="Times New Roman" w:cs="Times New Roman"/>
          <w:bCs/>
          <w:i/>
          <w:iCs/>
          <w:sz w:val="24"/>
          <w:szCs w:val="24"/>
          <w:vertAlign w:val="superscript"/>
          <w:lang w:bidi="en-US"/>
        </w:rPr>
        <w:t>a</w:t>
      </w:r>
      <w:r w:rsidRPr="00D06B1D">
        <w:rPr>
          <w:rFonts w:ascii="Times New Roman" w:hAnsi="Times New Roman" w:cs="Times New Roman"/>
          <w:bCs/>
          <w:i/>
          <w:iCs/>
          <w:sz w:val="24"/>
          <w:szCs w:val="24"/>
          <w:lang w:bidi="en-US"/>
        </w:rPr>
        <w:t xml:space="preserve">, Serena Perrone </w:t>
      </w:r>
      <w:r w:rsidRPr="00D06B1D">
        <w:rPr>
          <w:rFonts w:ascii="Times New Roman" w:hAnsi="Times New Roman" w:cs="Times New Roman"/>
          <w:bCs/>
          <w:i/>
          <w:iCs/>
          <w:sz w:val="24"/>
          <w:szCs w:val="24"/>
          <w:vertAlign w:val="superscript"/>
          <w:lang w:bidi="en-US"/>
        </w:rPr>
        <w:t>a</w:t>
      </w:r>
      <w:r w:rsidRPr="00D06B1D">
        <w:rPr>
          <w:rFonts w:ascii="Times New Roman" w:hAnsi="Times New Roman" w:cs="Times New Roman"/>
          <w:bCs/>
          <w:i/>
          <w:iCs/>
          <w:sz w:val="24"/>
          <w:szCs w:val="24"/>
          <w:lang w:bidi="en-US"/>
        </w:rPr>
        <w:t xml:space="preserve">, Antonio Salomone </w:t>
      </w:r>
      <w:r w:rsidRPr="00D06B1D">
        <w:rPr>
          <w:rFonts w:ascii="Times New Roman" w:hAnsi="Times New Roman" w:cs="Times New Roman"/>
          <w:bCs/>
          <w:i/>
          <w:iCs/>
          <w:sz w:val="24"/>
          <w:szCs w:val="24"/>
          <w:vertAlign w:val="superscript"/>
          <w:lang w:bidi="en-US"/>
        </w:rPr>
        <w:t>c</w:t>
      </w:r>
      <w:r w:rsidRPr="00D06B1D">
        <w:rPr>
          <w:rFonts w:ascii="Times New Roman" w:hAnsi="Times New Roman" w:cs="Times New Roman"/>
          <w:bCs/>
          <w:i/>
          <w:iCs/>
          <w:sz w:val="24"/>
          <w:szCs w:val="24"/>
          <w:lang w:bidi="en-US"/>
        </w:rPr>
        <w:t xml:space="preserve">, Miriana Durante </w:t>
      </w:r>
      <w:r w:rsidRPr="00D06B1D">
        <w:rPr>
          <w:rFonts w:ascii="Times New Roman" w:hAnsi="Times New Roman" w:cs="Times New Roman"/>
          <w:bCs/>
          <w:i/>
          <w:iCs/>
          <w:sz w:val="24"/>
          <w:szCs w:val="24"/>
          <w:vertAlign w:val="superscript"/>
          <w:lang w:bidi="en-US"/>
        </w:rPr>
        <w:t>b</w:t>
      </w:r>
      <w:r w:rsidRPr="00D06B1D">
        <w:rPr>
          <w:rFonts w:ascii="Times New Roman" w:hAnsi="Times New Roman" w:cs="Times New Roman"/>
          <w:bCs/>
          <w:i/>
          <w:iCs/>
          <w:sz w:val="24"/>
          <w:szCs w:val="24"/>
          <w:lang w:bidi="en-US"/>
        </w:rPr>
        <w:t xml:space="preserve">, Marcello Salvatore </w:t>
      </w:r>
      <w:proofErr w:type="spellStart"/>
      <w:r w:rsidRPr="00D06B1D">
        <w:rPr>
          <w:rFonts w:ascii="Times New Roman" w:hAnsi="Times New Roman" w:cs="Times New Roman"/>
          <w:bCs/>
          <w:i/>
          <w:iCs/>
          <w:sz w:val="24"/>
          <w:szCs w:val="24"/>
          <w:lang w:bidi="en-US"/>
        </w:rPr>
        <w:t>Lenucci</w:t>
      </w:r>
      <w:proofErr w:type="spellEnd"/>
      <w:r w:rsidRPr="00D06B1D">
        <w:rPr>
          <w:rFonts w:ascii="Times New Roman" w:hAnsi="Times New Roman" w:cs="Times New Roman"/>
          <w:bCs/>
          <w:i/>
          <w:iCs/>
          <w:sz w:val="24"/>
          <w:szCs w:val="24"/>
          <w:lang w:bidi="en-US"/>
        </w:rPr>
        <w:t xml:space="preserve"> </w:t>
      </w:r>
      <w:r w:rsidRPr="00D06B1D">
        <w:rPr>
          <w:rFonts w:ascii="Times New Roman" w:hAnsi="Times New Roman" w:cs="Times New Roman"/>
          <w:bCs/>
          <w:i/>
          <w:iCs/>
          <w:sz w:val="24"/>
          <w:szCs w:val="24"/>
          <w:vertAlign w:val="superscript"/>
          <w:lang w:bidi="en-US"/>
        </w:rPr>
        <w:t>a</w:t>
      </w:r>
      <w:r w:rsidRPr="00D06B1D">
        <w:rPr>
          <w:rFonts w:ascii="Times New Roman" w:hAnsi="Times New Roman" w:cs="Times New Roman"/>
          <w:bCs/>
          <w:i/>
          <w:iCs/>
          <w:sz w:val="24"/>
          <w:szCs w:val="24"/>
          <w:lang w:bidi="en-US"/>
        </w:rPr>
        <w:t xml:space="preserve">, Maria De Benedictis </w:t>
      </w:r>
      <w:r w:rsidRPr="00D06B1D">
        <w:rPr>
          <w:rFonts w:ascii="Times New Roman" w:hAnsi="Times New Roman" w:cs="Times New Roman"/>
          <w:bCs/>
          <w:i/>
          <w:iCs/>
          <w:sz w:val="24"/>
          <w:szCs w:val="24"/>
          <w:vertAlign w:val="superscript"/>
          <w:lang w:bidi="en-US"/>
        </w:rPr>
        <w:t>b</w:t>
      </w:r>
      <w:r w:rsidRPr="00D06B1D">
        <w:rPr>
          <w:rFonts w:ascii="Times New Roman" w:hAnsi="Times New Roman" w:cs="Times New Roman"/>
          <w:bCs/>
          <w:i/>
          <w:iCs/>
          <w:sz w:val="24"/>
          <w:szCs w:val="24"/>
          <w:lang w:bidi="en-US"/>
        </w:rPr>
        <w:t xml:space="preserve">, Angelo Santino </w:t>
      </w:r>
      <w:r w:rsidRPr="00D06B1D">
        <w:rPr>
          <w:rFonts w:ascii="Times New Roman" w:hAnsi="Times New Roman" w:cs="Times New Roman"/>
          <w:bCs/>
          <w:i/>
          <w:iCs/>
          <w:sz w:val="24"/>
          <w:szCs w:val="24"/>
          <w:vertAlign w:val="superscript"/>
          <w:lang w:bidi="en-US"/>
        </w:rPr>
        <w:t>b</w:t>
      </w:r>
      <w:r w:rsidRPr="00D06B1D">
        <w:rPr>
          <w:rFonts w:ascii="Times New Roman" w:hAnsi="Times New Roman" w:cs="Times New Roman"/>
          <w:bCs/>
          <w:i/>
          <w:iCs/>
          <w:sz w:val="24"/>
          <w:szCs w:val="24"/>
          <w:lang w:bidi="en-US"/>
        </w:rPr>
        <w:t xml:space="preserve">, Livia Giotta </w:t>
      </w:r>
      <w:proofErr w:type="spellStart"/>
      <w:proofErr w:type="gramStart"/>
      <w:r w:rsidRPr="00D06B1D">
        <w:rPr>
          <w:rFonts w:ascii="Times New Roman" w:hAnsi="Times New Roman" w:cs="Times New Roman"/>
          <w:bCs/>
          <w:i/>
          <w:iCs/>
          <w:sz w:val="24"/>
          <w:szCs w:val="24"/>
          <w:vertAlign w:val="superscript"/>
          <w:lang w:bidi="en-US"/>
        </w:rPr>
        <w:t>a,d</w:t>
      </w:r>
      <w:proofErr w:type="spellEnd"/>
      <w:proofErr w:type="gramEnd"/>
      <w:r w:rsidRPr="00D06B1D">
        <w:rPr>
          <w:rFonts w:ascii="Times New Roman" w:hAnsi="Times New Roman" w:cs="Times New Roman"/>
          <w:bCs/>
          <w:i/>
          <w:iCs/>
          <w:sz w:val="24"/>
          <w:szCs w:val="24"/>
          <w:lang w:bidi="en-US"/>
        </w:rPr>
        <w:t xml:space="preserve">*, Ludovico Valli </w:t>
      </w:r>
      <w:proofErr w:type="spellStart"/>
      <w:proofErr w:type="gramStart"/>
      <w:r w:rsidRPr="00D06B1D">
        <w:rPr>
          <w:rFonts w:ascii="Times New Roman" w:hAnsi="Times New Roman" w:cs="Times New Roman"/>
          <w:bCs/>
          <w:i/>
          <w:iCs/>
          <w:sz w:val="24"/>
          <w:szCs w:val="24"/>
          <w:vertAlign w:val="superscript"/>
          <w:lang w:bidi="en-US"/>
        </w:rPr>
        <w:t>a,d</w:t>
      </w:r>
      <w:proofErr w:type="spellEnd"/>
      <w:proofErr w:type="gramEnd"/>
    </w:p>
    <w:p w14:paraId="60321ABE" w14:textId="06F7AB3B" w:rsidR="00DD3C8D" w:rsidRPr="00D06B1D" w:rsidRDefault="00DD3C8D" w:rsidP="00D06B1D">
      <w:pPr>
        <w:spacing w:before="240" w:line="240" w:lineRule="auto"/>
        <w:jc w:val="center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D06B1D">
        <w:rPr>
          <w:rFonts w:ascii="Times New Roman" w:eastAsia="Calibri" w:hAnsi="Times New Roman" w:cs="Times New Roman"/>
          <w:kern w:val="0"/>
          <w:sz w:val="24"/>
          <w:szCs w:val="24"/>
          <w:vertAlign w:val="superscript"/>
          <w14:ligatures w14:val="none"/>
        </w:rPr>
        <w:t xml:space="preserve">a </w:t>
      </w:r>
      <w:r w:rsidRPr="00D06B1D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Dipartimento di Scienze e Tecnologie Biologiche e Ambientali, Università del Salento, S.P. Lecce-Monteroni, I-73100 Lecce, </w:t>
      </w:r>
      <w:proofErr w:type="spellStart"/>
      <w:r w:rsidRPr="00D06B1D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Italy</w:t>
      </w:r>
      <w:proofErr w:type="spellEnd"/>
    </w:p>
    <w:p w14:paraId="7D38D51E" w14:textId="77777777" w:rsidR="00DD3C8D" w:rsidRPr="00D06B1D" w:rsidRDefault="00DD3C8D" w:rsidP="00D06B1D">
      <w:pPr>
        <w:spacing w:before="120" w:line="240" w:lineRule="auto"/>
        <w:jc w:val="center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D06B1D">
        <w:rPr>
          <w:rFonts w:ascii="Times New Roman" w:eastAsia="Calibri" w:hAnsi="Times New Roman" w:cs="Times New Roman"/>
          <w:kern w:val="0"/>
          <w:sz w:val="24"/>
          <w:szCs w:val="24"/>
          <w:vertAlign w:val="superscript"/>
          <w14:ligatures w14:val="none"/>
        </w:rPr>
        <w:t xml:space="preserve">b </w:t>
      </w:r>
      <w:r w:rsidRPr="00D06B1D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Istituto di Scienze delle Produzioni Alimentari (ISPA), Consiglio Nazionale delle Ricerche (CNR), UOS Lecce, S.P. Lecce-Monteroni, I-73100 Lecce, </w:t>
      </w:r>
      <w:proofErr w:type="spellStart"/>
      <w:r w:rsidRPr="00D06B1D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Italy</w:t>
      </w:r>
      <w:proofErr w:type="spellEnd"/>
    </w:p>
    <w:p w14:paraId="0854E7E6" w14:textId="77777777" w:rsidR="00DD3C8D" w:rsidRPr="00D06B1D" w:rsidRDefault="00DD3C8D" w:rsidP="00D06B1D">
      <w:pPr>
        <w:spacing w:before="120" w:line="240" w:lineRule="auto"/>
        <w:jc w:val="center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D06B1D">
        <w:rPr>
          <w:rFonts w:ascii="Times New Roman" w:eastAsia="Calibri" w:hAnsi="Times New Roman" w:cs="Times New Roman"/>
          <w:kern w:val="0"/>
          <w:sz w:val="24"/>
          <w:szCs w:val="24"/>
          <w:vertAlign w:val="superscript"/>
          <w14:ligatures w14:val="none"/>
        </w:rPr>
        <w:t>c</w:t>
      </w:r>
      <w:r w:rsidRPr="00D06B1D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Dipartimento di Chimica, Università degli Studi di Bari “Aldo Moro”, Bari, </w:t>
      </w:r>
      <w:proofErr w:type="spellStart"/>
      <w:r w:rsidRPr="00D06B1D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Italy</w:t>
      </w:r>
      <w:proofErr w:type="spellEnd"/>
    </w:p>
    <w:p w14:paraId="3C5109BE" w14:textId="77777777" w:rsidR="00DD3C8D" w:rsidRPr="00D06B1D" w:rsidRDefault="00DD3C8D" w:rsidP="00D06B1D">
      <w:pPr>
        <w:spacing w:before="120" w:line="240" w:lineRule="auto"/>
        <w:jc w:val="center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D06B1D">
        <w:rPr>
          <w:rFonts w:ascii="Times New Roman" w:eastAsia="Calibri" w:hAnsi="Times New Roman" w:cs="Times New Roman"/>
          <w:kern w:val="0"/>
          <w:sz w:val="24"/>
          <w:szCs w:val="24"/>
          <w:vertAlign w:val="superscript"/>
          <w14:ligatures w14:val="none"/>
        </w:rPr>
        <w:t>d</w:t>
      </w:r>
      <w:r w:rsidRPr="00D06B1D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Consorzio Interuniversitario Nazionale per la Scienza e Tecnologia dei Materiali (INSTM), Unità di Lecce, Lecce, </w:t>
      </w:r>
      <w:proofErr w:type="spellStart"/>
      <w:r w:rsidRPr="00D06B1D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Italy</w:t>
      </w:r>
      <w:proofErr w:type="spellEnd"/>
    </w:p>
    <w:p w14:paraId="0BEF97CB" w14:textId="77777777" w:rsidR="00DD3C8D" w:rsidRPr="00D06B1D" w:rsidRDefault="00DD3C8D" w:rsidP="00D06B1D">
      <w:pPr>
        <w:spacing w:before="120" w:line="240" w:lineRule="auto"/>
        <w:jc w:val="center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019EEB17" w14:textId="77777777" w:rsidR="00DD3C8D" w:rsidRPr="00D06B1D" w:rsidRDefault="00DD3C8D" w:rsidP="00D06B1D">
      <w:pPr>
        <w:spacing w:before="24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D06B1D">
        <w:rPr>
          <w:rFonts w:ascii="Times New Roman" w:eastAsia="Calibri" w:hAnsi="Times New Roman" w:cs="Times New Roman"/>
          <w:bCs/>
          <w:kern w:val="0"/>
          <w:sz w:val="24"/>
          <w:szCs w:val="24"/>
          <w:lang w:val="en-US"/>
          <w14:ligatures w14:val="none"/>
        </w:rPr>
        <w:t>* Corresponding author:</w:t>
      </w:r>
      <w:r w:rsidRPr="00D06B1D">
        <w:rPr>
          <w:rFonts w:ascii="Times New Roman" w:eastAsia="Calibri" w:hAnsi="Times New Roman" w:cs="Times New Roman"/>
          <w:b/>
          <w:kern w:val="0"/>
          <w:sz w:val="24"/>
          <w:szCs w:val="24"/>
          <w:lang w:val="en-US"/>
          <w14:ligatures w14:val="none"/>
        </w:rPr>
        <w:t xml:space="preserve"> </w:t>
      </w:r>
      <w:hyperlink r:id="rId6" w:history="1">
        <w:r w:rsidRPr="00D06B1D">
          <w:rPr>
            <w:rFonts w:ascii="Times New Roman" w:eastAsia="Calibri" w:hAnsi="Times New Roman" w:cs="Times New Roman"/>
            <w:color w:val="0000FF"/>
            <w:kern w:val="0"/>
            <w:sz w:val="24"/>
            <w:szCs w:val="24"/>
            <w:u w:val="single"/>
            <w:lang w:val="en-US"/>
            <w14:ligatures w14:val="none"/>
          </w:rPr>
          <w:t>livia.giotta@unisalento.it</w:t>
        </w:r>
      </w:hyperlink>
    </w:p>
    <w:p w14:paraId="48AD8881" w14:textId="77777777" w:rsidR="00DD3C8D" w:rsidRDefault="00DD3C8D" w:rsidP="00D06B1D">
      <w:pPr>
        <w:spacing w:before="240" w:line="240" w:lineRule="auto"/>
        <w:jc w:val="center"/>
        <w:rPr>
          <w:rFonts w:ascii="Times New Roman" w:eastAsia="Calibri" w:hAnsi="Times New Roman" w:cs="Times New Roman"/>
          <w:kern w:val="0"/>
          <w:sz w:val="24"/>
          <w:szCs w:val="24"/>
          <w:lang w:val="en-US"/>
          <w14:ligatures w14:val="none"/>
        </w:rPr>
      </w:pPr>
    </w:p>
    <w:p w14:paraId="3BE42B36" w14:textId="77777777" w:rsidR="00D06B1D" w:rsidRDefault="00D06B1D" w:rsidP="00D06B1D">
      <w:pPr>
        <w:spacing w:before="240" w:line="240" w:lineRule="auto"/>
        <w:jc w:val="center"/>
        <w:rPr>
          <w:rFonts w:ascii="Times New Roman" w:eastAsia="Calibri" w:hAnsi="Times New Roman" w:cs="Times New Roman"/>
          <w:kern w:val="0"/>
          <w:sz w:val="24"/>
          <w:szCs w:val="24"/>
          <w:lang w:val="en-US"/>
          <w14:ligatures w14:val="none"/>
        </w:rPr>
      </w:pPr>
    </w:p>
    <w:p w14:paraId="1B031A16" w14:textId="77777777" w:rsidR="00D06B1D" w:rsidRDefault="00D06B1D" w:rsidP="00D06B1D">
      <w:pPr>
        <w:spacing w:before="240" w:line="240" w:lineRule="auto"/>
        <w:jc w:val="center"/>
        <w:rPr>
          <w:rFonts w:ascii="Times New Roman" w:eastAsia="Calibri" w:hAnsi="Times New Roman" w:cs="Times New Roman"/>
          <w:kern w:val="0"/>
          <w:sz w:val="24"/>
          <w:szCs w:val="24"/>
          <w:lang w:val="en-US"/>
          <w14:ligatures w14:val="none"/>
        </w:rPr>
      </w:pPr>
    </w:p>
    <w:p w14:paraId="3691ECF2" w14:textId="77777777" w:rsidR="00D06B1D" w:rsidRDefault="00D06B1D" w:rsidP="00D06B1D">
      <w:pPr>
        <w:spacing w:before="240" w:line="240" w:lineRule="auto"/>
        <w:jc w:val="center"/>
        <w:rPr>
          <w:rFonts w:ascii="Times New Roman" w:eastAsia="Calibri" w:hAnsi="Times New Roman" w:cs="Times New Roman"/>
          <w:kern w:val="0"/>
          <w:sz w:val="24"/>
          <w:szCs w:val="24"/>
          <w:lang w:val="en-US"/>
          <w14:ligatures w14:val="none"/>
        </w:rPr>
      </w:pPr>
    </w:p>
    <w:p w14:paraId="6DAD77D4" w14:textId="77777777" w:rsidR="00D06B1D" w:rsidRDefault="00D06B1D" w:rsidP="00D06B1D">
      <w:pPr>
        <w:spacing w:before="240" w:line="240" w:lineRule="auto"/>
        <w:jc w:val="center"/>
        <w:rPr>
          <w:rFonts w:ascii="Times New Roman" w:eastAsia="Calibri" w:hAnsi="Times New Roman" w:cs="Times New Roman"/>
          <w:kern w:val="0"/>
          <w:sz w:val="24"/>
          <w:szCs w:val="24"/>
          <w:lang w:val="en-US"/>
          <w14:ligatures w14:val="none"/>
        </w:rPr>
      </w:pPr>
    </w:p>
    <w:p w14:paraId="11EA0C9D" w14:textId="77777777" w:rsidR="00D06B1D" w:rsidRDefault="00D06B1D" w:rsidP="00D06B1D">
      <w:pPr>
        <w:spacing w:before="240" w:line="240" w:lineRule="auto"/>
        <w:jc w:val="center"/>
        <w:rPr>
          <w:rFonts w:ascii="Times New Roman" w:eastAsia="Calibri" w:hAnsi="Times New Roman" w:cs="Times New Roman"/>
          <w:kern w:val="0"/>
          <w:sz w:val="24"/>
          <w:szCs w:val="24"/>
          <w:lang w:val="en-US"/>
          <w14:ligatures w14:val="none"/>
        </w:rPr>
      </w:pPr>
    </w:p>
    <w:p w14:paraId="2AD4EB1D" w14:textId="77777777" w:rsidR="00D06B1D" w:rsidRPr="00D06B1D" w:rsidRDefault="00D06B1D" w:rsidP="00D06B1D">
      <w:pPr>
        <w:spacing w:before="240" w:line="240" w:lineRule="auto"/>
        <w:jc w:val="center"/>
        <w:rPr>
          <w:rFonts w:ascii="Times New Roman" w:eastAsia="Calibri" w:hAnsi="Times New Roman" w:cs="Times New Roman"/>
          <w:kern w:val="0"/>
          <w:sz w:val="24"/>
          <w:szCs w:val="24"/>
          <w:lang w:val="en-US"/>
          <w14:ligatures w14:val="none"/>
        </w:rPr>
      </w:pPr>
    </w:p>
    <w:p w14:paraId="445A8AB7" w14:textId="7828127F" w:rsidR="00D06B1D" w:rsidRDefault="00DD3C8D" w:rsidP="00D06B1D">
      <w:pPr>
        <w:spacing w:before="120" w:line="240" w:lineRule="auto"/>
        <w:jc w:val="center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D06B1D">
        <w:rPr>
          <w:rFonts w:ascii="Times New Roman" w:eastAsia="Calibri" w:hAnsi="Times New Roman" w:cs="Times New Roman"/>
          <w:kern w:val="0"/>
          <w:sz w:val="24"/>
          <w:szCs w:val="24"/>
          <w:vertAlign w:val="superscript"/>
          <w14:ligatures w14:val="none"/>
        </w:rPr>
        <w:t>1</w:t>
      </w:r>
      <w:r w:rsidRPr="00D06B1D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06B1D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present</w:t>
      </w:r>
      <w:proofErr w:type="spellEnd"/>
      <w:r w:rsidRPr="00D06B1D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D06B1D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address</w:t>
      </w:r>
      <w:proofErr w:type="spellEnd"/>
      <w:r w:rsidRPr="00D06B1D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: Istituto di Scienze dell’Atmosfera e del Clima (ISAC), Consiglio Nazionale delle Ricerche (CNR), UOS Lecce, S.P. Lecce-Monteroni, I-73100 Lecce, </w:t>
      </w:r>
      <w:proofErr w:type="spellStart"/>
      <w:r w:rsidRPr="00D06B1D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Italy</w:t>
      </w:r>
      <w:proofErr w:type="spellEnd"/>
    </w:p>
    <w:p w14:paraId="345A99AF" w14:textId="77777777" w:rsidR="00D06B1D" w:rsidRDefault="00D06B1D">
      <w:pP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br w:type="page"/>
      </w:r>
    </w:p>
    <w:p w14:paraId="36F43B57" w14:textId="6C303170" w:rsidR="00DD3C8D" w:rsidRPr="00D06B1D" w:rsidRDefault="00DD3C8D" w:rsidP="00C56B0B">
      <w:pPr>
        <w:spacing w:before="120" w:after="480" w:line="36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D06B1D">
        <w:rPr>
          <w:rFonts w:ascii="Times New Roman" w:hAnsi="Times New Roman" w:cs="Times New Roman"/>
          <w:b/>
          <w:bCs/>
          <w:sz w:val="28"/>
          <w:szCs w:val="28"/>
          <w:lang w:val="en-US"/>
        </w:rPr>
        <w:lastRenderedPageBreak/>
        <w:t>Contents:</w:t>
      </w:r>
    </w:p>
    <w:p w14:paraId="5A77C72C" w14:textId="6899FF45" w:rsidR="00DD3C8D" w:rsidRDefault="00DD3C8D" w:rsidP="00C56B0B">
      <w:pPr>
        <w:pStyle w:val="Titolo1"/>
        <w:spacing w:before="0" w:after="120" w:line="360" w:lineRule="auto"/>
        <w:rPr>
          <w:b w:val="0"/>
          <w:bCs/>
          <w:sz w:val="24"/>
          <w:szCs w:val="24"/>
          <w:lang w:val="en-US"/>
        </w:rPr>
      </w:pPr>
      <w:r w:rsidRPr="00D06B1D">
        <w:rPr>
          <w:rFonts w:cs="Times New Roman"/>
          <w:sz w:val="24"/>
          <w:szCs w:val="24"/>
          <w:lang w:val="en-US"/>
        </w:rPr>
        <w:t>Text S1</w:t>
      </w:r>
      <w:r w:rsidR="002B0A08">
        <w:rPr>
          <w:rFonts w:cs="Times New Roman"/>
          <w:sz w:val="24"/>
          <w:szCs w:val="24"/>
          <w:lang w:val="en-US"/>
        </w:rPr>
        <w:t xml:space="preserve">: </w:t>
      </w:r>
      <w:r w:rsidRPr="00D06B1D">
        <w:rPr>
          <w:b w:val="0"/>
          <w:bCs/>
          <w:sz w:val="24"/>
          <w:szCs w:val="24"/>
          <w:lang w:val="en-US"/>
        </w:rPr>
        <w:t xml:space="preserve">Absorption maxima and extinction coefficients of standard astaxanthin in ME:C2n (n=1-5) </w:t>
      </w:r>
      <w:r w:rsidR="00D06B1D">
        <w:rPr>
          <w:b w:val="0"/>
          <w:bCs/>
          <w:sz w:val="24"/>
          <w:szCs w:val="24"/>
          <w:lang w:val="en-US"/>
        </w:rPr>
        <w:t>mixtures</w:t>
      </w:r>
      <w:r w:rsidR="001274CC">
        <w:rPr>
          <w:b w:val="0"/>
          <w:bCs/>
          <w:sz w:val="24"/>
          <w:szCs w:val="24"/>
          <w:lang w:val="en-US"/>
        </w:rPr>
        <w:t>.</w:t>
      </w:r>
    </w:p>
    <w:p w14:paraId="27ACD261" w14:textId="76E2EEF7" w:rsidR="002B0A08" w:rsidRDefault="002B0A08" w:rsidP="00C56B0B">
      <w:pPr>
        <w:pStyle w:val="Titolo1"/>
        <w:spacing w:before="0" w:after="120" w:line="360" w:lineRule="auto"/>
        <w:rPr>
          <w:b w:val="0"/>
          <w:bCs/>
          <w:color w:val="auto"/>
          <w:sz w:val="24"/>
          <w:szCs w:val="24"/>
          <w:lang w:val="en-US"/>
        </w:rPr>
      </w:pPr>
      <w:r>
        <w:rPr>
          <w:rFonts w:cs="Times New Roman"/>
          <w:sz w:val="24"/>
          <w:szCs w:val="24"/>
          <w:lang w:val="en-US"/>
        </w:rPr>
        <w:t xml:space="preserve">Table </w:t>
      </w:r>
      <w:r w:rsidRPr="00D06B1D">
        <w:rPr>
          <w:rFonts w:cs="Times New Roman"/>
          <w:sz w:val="24"/>
          <w:szCs w:val="24"/>
          <w:lang w:val="en-US"/>
        </w:rPr>
        <w:t>S1</w:t>
      </w:r>
      <w:r>
        <w:rPr>
          <w:rFonts w:cs="Times New Roman"/>
          <w:sz w:val="24"/>
          <w:szCs w:val="24"/>
          <w:lang w:val="en-US"/>
        </w:rPr>
        <w:t>:</w:t>
      </w:r>
      <w:r w:rsidRPr="00D06B1D">
        <w:rPr>
          <w:rFonts w:cs="Times New Roman"/>
          <w:b w:val="0"/>
          <w:bCs/>
          <w:sz w:val="24"/>
          <w:szCs w:val="24"/>
          <w:lang w:val="en-US"/>
        </w:rPr>
        <w:t xml:space="preserve"> </w:t>
      </w:r>
      <w:r w:rsidRPr="002B0A08">
        <w:rPr>
          <w:b w:val="0"/>
          <w:bCs/>
          <w:sz w:val="24"/>
          <w:szCs w:val="24"/>
          <w:lang w:val="en-US"/>
        </w:rPr>
        <w:t>Wavelengths of maximum absorption and extinction coefficients</w:t>
      </w:r>
      <w:r>
        <w:rPr>
          <w:b w:val="0"/>
          <w:bCs/>
          <w:sz w:val="24"/>
          <w:szCs w:val="24"/>
          <w:lang w:val="en-US"/>
        </w:rPr>
        <w:t xml:space="preserve"> </w:t>
      </w:r>
      <w:r w:rsidRPr="002B0A08">
        <w:rPr>
          <w:b w:val="0"/>
          <w:bCs/>
          <w:sz w:val="24"/>
          <w:szCs w:val="24"/>
          <w:lang w:val="en-US"/>
        </w:rPr>
        <w:t>of (all-</w:t>
      </w:r>
      <w:r w:rsidRPr="002B0A08">
        <w:rPr>
          <w:b w:val="0"/>
          <w:bCs/>
          <w:i/>
          <w:iCs/>
          <w:sz w:val="24"/>
          <w:szCs w:val="24"/>
          <w:lang w:val="en-US"/>
        </w:rPr>
        <w:t>E</w:t>
      </w:r>
      <w:r w:rsidRPr="002B0A08">
        <w:rPr>
          <w:b w:val="0"/>
          <w:bCs/>
          <w:sz w:val="24"/>
          <w:szCs w:val="24"/>
          <w:lang w:val="en-US"/>
        </w:rPr>
        <w:t xml:space="preserve">)-AST in acetone and in ME:C2n (n=1-5) </w:t>
      </w:r>
      <w:r w:rsidRPr="002B0A08">
        <w:rPr>
          <w:b w:val="0"/>
          <w:bCs/>
          <w:color w:val="auto"/>
          <w:sz w:val="24"/>
          <w:szCs w:val="24"/>
          <w:lang w:val="en-US"/>
        </w:rPr>
        <w:t>mixtures</w:t>
      </w:r>
      <w:r w:rsidR="001274CC">
        <w:rPr>
          <w:b w:val="0"/>
          <w:bCs/>
          <w:color w:val="auto"/>
          <w:sz w:val="24"/>
          <w:szCs w:val="24"/>
          <w:lang w:val="en-US"/>
        </w:rPr>
        <w:t>.</w:t>
      </w:r>
    </w:p>
    <w:p w14:paraId="60EDCABD" w14:textId="4CB3491A" w:rsidR="009322AB" w:rsidRPr="001274CC" w:rsidRDefault="009322AB" w:rsidP="00C56B0B">
      <w:pPr>
        <w:pStyle w:val="Titolo1"/>
        <w:spacing w:before="0" w:after="120" w:line="360" w:lineRule="auto"/>
        <w:rPr>
          <w:rFonts w:cs="Times New Roman"/>
          <w:b w:val="0"/>
          <w:bCs/>
          <w:sz w:val="24"/>
          <w:szCs w:val="24"/>
          <w:lang w:val="en-US"/>
        </w:rPr>
      </w:pPr>
      <w:r w:rsidRPr="009322AB">
        <w:rPr>
          <w:rFonts w:cs="Times New Roman"/>
          <w:sz w:val="24"/>
          <w:szCs w:val="24"/>
          <w:lang w:val="en-US"/>
        </w:rPr>
        <w:t xml:space="preserve">Figure </w:t>
      </w:r>
      <w:r>
        <w:rPr>
          <w:rFonts w:cs="Times New Roman"/>
          <w:sz w:val="24"/>
          <w:szCs w:val="24"/>
          <w:lang w:val="en-US"/>
        </w:rPr>
        <w:t>S</w:t>
      </w:r>
      <w:r w:rsidRPr="009322AB">
        <w:rPr>
          <w:rFonts w:cs="Times New Roman"/>
          <w:sz w:val="24"/>
          <w:szCs w:val="24"/>
          <w:lang w:val="en-US"/>
        </w:rPr>
        <w:t>1</w:t>
      </w:r>
      <w:r>
        <w:rPr>
          <w:rFonts w:cs="Times New Roman"/>
          <w:sz w:val="24"/>
          <w:szCs w:val="24"/>
          <w:lang w:val="en-US"/>
        </w:rPr>
        <w:t xml:space="preserve">: </w:t>
      </w:r>
      <w:r w:rsidR="001274CC" w:rsidRPr="001274CC">
        <w:rPr>
          <w:rFonts w:eastAsiaTheme="minorEastAsia"/>
          <w:b w:val="0"/>
          <w:bCs/>
          <w:sz w:val="24"/>
          <w:szCs w:val="24"/>
          <w:lang w:val="en-US" w:bidi="en-US"/>
        </w:rPr>
        <w:t>Time course of the relative absorption intensity at the peak wavelength of the shrimp shell extracts obtained with acetone, ME:C10 and acetic acid kept in different conditions.</w:t>
      </w:r>
    </w:p>
    <w:p w14:paraId="36511D21" w14:textId="7AF67835" w:rsidR="00D06B1D" w:rsidRDefault="00D06B1D" w:rsidP="00C56B0B">
      <w:pPr>
        <w:pStyle w:val="Titolo1"/>
        <w:spacing w:before="0" w:after="120" w:line="360" w:lineRule="auto"/>
        <w:rPr>
          <w:b w:val="0"/>
          <w:bCs/>
          <w:sz w:val="24"/>
          <w:szCs w:val="24"/>
          <w:lang w:val="en-US"/>
        </w:rPr>
      </w:pPr>
      <w:r>
        <w:rPr>
          <w:rFonts w:cs="Times New Roman"/>
          <w:sz w:val="24"/>
          <w:szCs w:val="24"/>
          <w:lang w:val="en-US"/>
        </w:rPr>
        <w:t>Figure</w:t>
      </w:r>
      <w:r w:rsidRPr="00D06B1D">
        <w:rPr>
          <w:rFonts w:cs="Times New Roman"/>
          <w:sz w:val="24"/>
          <w:szCs w:val="24"/>
          <w:lang w:val="en-US"/>
        </w:rPr>
        <w:t xml:space="preserve"> S</w:t>
      </w:r>
      <w:r w:rsidR="009322AB">
        <w:rPr>
          <w:rFonts w:cs="Times New Roman"/>
          <w:sz w:val="24"/>
          <w:szCs w:val="24"/>
          <w:lang w:val="en-US"/>
        </w:rPr>
        <w:t>2</w:t>
      </w:r>
      <w:r w:rsidR="002B0A08">
        <w:rPr>
          <w:rFonts w:cs="Times New Roman"/>
          <w:sz w:val="24"/>
          <w:szCs w:val="24"/>
          <w:lang w:val="en-US"/>
        </w:rPr>
        <w:t>:</w:t>
      </w:r>
      <w:r w:rsidRPr="00D06B1D">
        <w:rPr>
          <w:rFonts w:cs="Times New Roman"/>
          <w:b w:val="0"/>
          <w:bCs/>
          <w:sz w:val="24"/>
          <w:szCs w:val="24"/>
          <w:lang w:val="en-US"/>
        </w:rPr>
        <w:t xml:space="preserve"> </w:t>
      </w:r>
      <w:r w:rsidR="002B0A08">
        <w:rPr>
          <w:b w:val="0"/>
          <w:bCs/>
          <w:sz w:val="24"/>
          <w:szCs w:val="24"/>
          <w:lang w:val="en-US"/>
        </w:rPr>
        <w:t xml:space="preserve">ATR-FTIR spectra of reference compounds and ME:C10 mixtures after interaction with an </w:t>
      </w:r>
      <w:r w:rsidR="002B0A08">
        <w:rPr>
          <w:rFonts w:cs="Times New Roman"/>
          <w:b w:val="0"/>
          <w:bCs/>
          <w:sz w:val="24"/>
          <w:szCs w:val="24"/>
          <w:lang w:val="en-US"/>
        </w:rPr>
        <w:t>α</w:t>
      </w:r>
      <w:r w:rsidR="002B0A08">
        <w:rPr>
          <w:b w:val="0"/>
          <w:bCs/>
          <w:sz w:val="24"/>
          <w:szCs w:val="24"/>
          <w:lang w:val="en-US"/>
        </w:rPr>
        <w:t>-CD solution and distilled water</w:t>
      </w:r>
      <w:r w:rsidR="001274CC">
        <w:rPr>
          <w:b w:val="0"/>
          <w:bCs/>
          <w:sz w:val="24"/>
          <w:szCs w:val="24"/>
          <w:lang w:val="en-US"/>
        </w:rPr>
        <w:t>.</w:t>
      </w:r>
    </w:p>
    <w:p w14:paraId="79CFDCA8" w14:textId="59C23689" w:rsidR="00D06B1D" w:rsidRPr="001274CC" w:rsidRDefault="002B0A08" w:rsidP="00C56B0B">
      <w:pPr>
        <w:pStyle w:val="Titolo1"/>
        <w:spacing w:before="0" w:after="120" w:line="360" w:lineRule="auto"/>
        <w:rPr>
          <w:sz w:val="24"/>
          <w:szCs w:val="24"/>
          <w:lang w:val="en-US"/>
        </w:rPr>
      </w:pPr>
      <w:r>
        <w:rPr>
          <w:rFonts w:cs="Times New Roman"/>
          <w:sz w:val="24"/>
          <w:szCs w:val="24"/>
          <w:lang w:val="en-US"/>
        </w:rPr>
        <w:t>Figure</w:t>
      </w:r>
      <w:r w:rsidRPr="00D06B1D">
        <w:rPr>
          <w:rFonts w:cs="Times New Roman"/>
          <w:sz w:val="24"/>
          <w:szCs w:val="24"/>
          <w:lang w:val="en-US"/>
        </w:rPr>
        <w:t xml:space="preserve"> S</w:t>
      </w:r>
      <w:r w:rsidR="009322AB">
        <w:rPr>
          <w:rFonts w:cs="Times New Roman"/>
          <w:sz w:val="24"/>
          <w:szCs w:val="24"/>
          <w:lang w:val="en-US"/>
        </w:rPr>
        <w:t>3</w:t>
      </w:r>
      <w:r>
        <w:rPr>
          <w:rFonts w:cs="Times New Roman"/>
          <w:sz w:val="24"/>
          <w:szCs w:val="24"/>
          <w:lang w:val="en-US"/>
        </w:rPr>
        <w:t>:</w:t>
      </w:r>
      <w:r w:rsidRPr="00D06B1D">
        <w:rPr>
          <w:rFonts w:cs="Times New Roman"/>
          <w:b w:val="0"/>
          <w:bCs/>
          <w:sz w:val="24"/>
          <w:szCs w:val="24"/>
          <w:lang w:val="en-US"/>
        </w:rPr>
        <w:t xml:space="preserve"> </w:t>
      </w:r>
      <w:r>
        <w:rPr>
          <w:b w:val="0"/>
          <w:bCs/>
          <w:sz w:val="24"/>
          <w:szCs w:val="24"/>
          <w:lang w:val="en-US"/>
        </w:rPr>
        <w:t xml:space="preserve">ATR-FTIR spectra of dry films arising from </w:t>
      </w:r>
      <w:r w:rsidR="00555A98">
        <w:rPr>
          <w:b w:val="0"/>
          <w:bCs/>
          <w:sz w:val="24"/>
          <w:szCs w:val="24"/>
          <w:lang w:val="en-US"/>
        </w:rPr>
        <w:t>casting/</w:t>
      </w:r>
      <w:r>
        <w:rPr>
          <w:b w:val="0"/>
          <w:bCs/>
          <w:sz w:val="24"/>
          <w:szCs w:val="24"/>
          <w:lang w:val="en-US"/>
        </w:rPr>
        <w:t xml:space="preserve">evaporation of </w:t>
      </w:r>
      <w:r w:rsidR="00555A98">
        <w:rPr>
          <w:b w:val="0"/>
          <w:bCs/>
          <w:sz w:val="24"/>
          <w:szCs w:val="24"/>
          <w:lang w:val="en-US"/>
        </w:rPr>
        <w:t xml:space="preserve">the aqueous phase separated from the </w:t>
      </w:r>
      <w:r w:rsidR="001274CC">
        <w:rPr>
          <w:rFonts w:cs="Times New Roman"/>
          <w:b w:val="0"/>
          <w:bCs/>
          <w:sz w:val="24"/>
          <w:szCs w:val="24"/>
          <w:lang w:val="en-US"/>
        </w:rPr>
        <w:t>α</w:t>
      </w:r>
      <w:r w:rsidR="001274CC">
        <w:rPr>
          <w:b w:val="0"/>
          <w:bCs/>
          <w:sz w:val="24"/>
          <w:szCs w:val="24"/>
          <w:lang w:val="en-US"/>
        </w:rPr>
        <w:t xml:space="preserve">-CD stabilized </w:t>
      </w:r>
      <w:r w:rsidR="00555A98">
        <w:rPr>
          <w:b w:val="0"/>
          <w:bCs/>
          <w:sz w:val="24"/>
          <w:szCs w:val="24"/>
          <w:lang w:val="en-US"/>
        </w:rPr>
        <w:t>ME:C10-in-water emulsion and reference C10 aqueous solutions</w:t>
      </w:r>
      <w:r w:rsidR="001274CC">
        <w:rPr>
          <w:b w:val="0"/>
          <w:bCs/>
          <w:sz w:val="24"/>
          <w:szCs w:val="24"/>
          <w:lang w:val="en-US"/>
        </w:rPr>
        <w:t>.</w:t>
      </w:r>
    </w:p>
    <w:p w14:paraId="417061A3" w14:textId="5EBF257F" w:rsidR="00D06B1D" w:rsidRDefault="00D06B1D">
      <w:pPr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br w:type="page"/>
      </w:r>
    </w:p>
    <w:p w14:paraId="660E52E6" w14:textId="17AAFED9" w:rsidR="00DD3C8D" w:rsidRPr="00D06B1D" w:rsidRDefault="00D06B1D" w:rsidP="00C56B0B">
      <w:pPr>
        <w:pStyle w:val="Titolo1"/>
        <w:spacing w:line="360" w:lineRule="auto"/>
        <w:rPr>
          <w:rFonts w:cs="Times New Roman"/>
          <w:bCs/>
          <w:sz w:val="24"/>
          <w:szCs w:val="24"/>
          <w:lang w:val="en-US"/>
        </w:rPr>
      </w:pPr>
      <w:r w:rsidRPr="00D06B1D">
        <w:rPr>
          <w:rFonts w:cs="Times New Roman"/>
          <w:sz w:val="24"/>
          <w:szCs w:val="24"/>
          <w:lang w:val="en-US"/>
        </w:rPr>
        <w:lastRenderedPageBreak/>
        <w:t>Text S1</w:t>
      </w:r>
      <w:r w:rsidRPr="00D06B1D">
        <w:rPr>
          <w:rFonts w:cs="Times New Roman"/>
          <w:b w:val="0"/>
          <w:bCs/>
          <w:sz w:val="24"/>
          <w:szCs w:val="24"/>
          <w:lang w:val="en-US"/>
        </w:rPr>
        <w:t xml:space="preserve"> </w:t>
      </w:r>
      <w:r w:rsidR="002B0A08">
        <w:rPr>
          <w:rFonts w:cs="Times New Roman"/>
          <w:b w:val="0"/>
          <w:bCs/>
          <w:sz w:val="24"/>
          <w:szCs w:val="24"/>
          <w:lang w:val="en-US"/>
        </w:rPr>
        <w:t xml:space="preserve">- </w:t>
      </w:r>
      <w:r w:rsidRPr="00D06B1D">
        <w:rPr>
          <w:b w:val="0"/>
          <w:bCs/>
          <w:sz w:val="24"/>
          <w:szCs w:val="24"/>
          <w:lang w:val="en-US"/>
        </w:rPr>
        <w:t>Absorption maxima and extinction coefficients of standard astaxanthin in ME:C2n (n=1-5) mixtures</w:t>
      </w:r>
      <w:r w:rsidR="00C56B0B">
        <w:rPr>
          <w:b w:val="0"/>
          <w:bCs/>
          <w:sz w:val="24"/>
          <w:szCs w:val="24"/>
          <w:lang w:val="en-US"/>
        </w:rPr>
        <w:t xml:space="preserve"> (</w:t>
      </w:r>
      <w:proofErr w:type="gramStart"/>
      <w:r w:rsidR="00C56B0B">
        <w:rPr>
          <w:b w:val="0"/>
          <w:bCs/>
          <w:sz w:val="24"/>
          <w:szCs w:val="24"/>
          <w:lang w:val="en-US"/>
        </w:rPr>
        <w:t>ME:AA</w:t>
      </w:r>
      <w:proofErr w:type="gramEnd"/>
      <w:r w:rsidR="00C56B0B">
        <w:rPr>
          <w:b w:val="0"/>
          <w:bCs/>
          <w:sz w:val="24"/>
          <w:szCs w:val="24"/>
          <w:lang w:val="en-US"/>
        </w:rPr>
        <w:t xml:space="preserve"> mixtures)</w:t>
      </w:r>
      <w:r w:rsidR="005C3621">
        <w:rPr>
          <w:b w:val="0"/>
          <w:bCs/>
          <w:sz w:val="24"/>
          <w:szCs w:val="24"/>
          <w:lang w:val="en-US"/>
        </w:rPr>
        <w:t>.</w:t>
      </w:r>
    </w:p>
    <w:p w14:paraId="6D3BCD14" w14:textId="1F63CEC3" w:rsidR="003C1D79" w:rsidRPr="003C1D79" w:rsidRDefault="003C1D79" w:rsidP="00C56B0B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en-US" w:bidi="en-US"/>
        </w:rPr>
      </w:pPr>
      <w:r w:rsidRPr="003C1D79">
        <w:rPr>
          <w:rFonts w:ascii="Times New Roman" w:hAnsi="Times New Roman"/>
          <w:sz w:val="24"/>
          <w:szCs w:val="24"/>
          <w:lang w:val="en-US" w:bidi="en-US"/>
        </w:rPr>
        <w:t xml:space="preserve">To assess the </w:t>
      </w:r>
      <w:r w:rsidR="00590A5E">
        <w:rPr>
          <w:rFonts w:ascii="Times New Roman" w:hAnsi="Times New Roman"/>
          <w:sz w:val="24"/>
          <w:szCs w:val="24"/>
          <w:lang w:val="en-US" w:bidi="en-US"/>
        </w:rPr>
        <w:t>astaxanthin (AST)</w:t>
      </w:r>
      <w:r w:rsidRPr="003C1D79">
        <w:rPr>
          <w:rFonts w:ascii="Times New Roman" w:hAnsi="Times New Roman"/>
          <w:sz w:val="24"/>
          <w:szCs w:val="24"/>
          <w:lang w:val="en-US" w:bidi="en-US"/>
        </w:rPr>
        <w:t xml:space="preserve"> content </w:t>
      </w:r>
      <w:r w:rsidRPr="00D06B1D">
        <w:rPr>
          <w:rFonts w:ascii="Times New Roman" w:hAnsi="Times New Roman"/>
          <w:sz w:val="24"/>
          <w:szCs w:val="24"/>
          <w:lang w:val="en-US" w:bidi="en-US"/>
        </w:rPr>
        <w:t xml:space="preserve">of </w:t>
      </w:r>
      <w:proofErr w:type="gramStart"/>
      <w:r w:rsidR="00D06B1D" w:rsidRPr="00D06B1D">
        <w:rPr>
          <w:rFonts w:ascii="Times New Roman" w:hAnsi="Times New Roman"/>
          <w:sz w:val="24"/>
          <w:szCs w:val="24"/>
          <w:lang w:val="en-US" w:bidi="en-US"/>
        </w:rPr>
        <w:t>ME:AA</w:t>
      </w:r>
      <w:proofErr w:type="gramEnd"/>
      <w:r w:rsidR="00542454" w:rsidRPr="00D06B1D">
        <w:rPr>
          <w:rFonts w:ascii="Times New Roman" w:hAnsi="Times New Roman"/>
          <w:sz w:val="24"/>
          <w:szCs w:val="24"/>
          <w:lang w:val="en-US" w:bidi="en-US"/>
        </w:rPr>
        <w:t xml:space="preserve"> </w:t>
      </w:r>
      <w:r w:rsidRPr="003C1D79">
        <w:rPr>
          <w:rFonts w:ascii="Times New Roman" w:hAnsi="Times New Roman"/>
          <w:sz w:val="24"/>
          <w:szCs w:val="24"/>
          <w:lang w:val="en-US" w:bidi="en-US"/>
        </w:rPr>
        <w:t xml:space="preserve">extracts by visible spectroscopy, the wavelengths of absorption maxima and relevant molar extinction coefficients of </w:t>
      </w:r>
      <w:bookmarkStart w:id="0" w:name="_Hlk160464415"/>
      <w:r w:rsidRPr="003C1D79">
        <w:rPr>
          <w:rFonts w:ascii="Times New Roman" w:hAnsi="Times New Roman"/>
          <w:sz w:val="24"/>
          <w:szCs w:val="24"/>
          <w:lang w:val="en-US" w:bidi="en-US"/>
        </w:rPr>
        <w:t xml:space="preserve">standard </w:t>
      </w:r>
      <w:r w:rsidR="00590A5E">
        <w:rPr>
          <w:rFonts w:ascii="Times New Roman" w:hAnsi="Times New Roman"/>
          <w:sz w:val="24"/>
          <w:szCs w:val="24"/>
          <w:lang w:val="en-US" w:bidi="en-US"/>
        </w:rPr>
        <w:t>AST</w:t>
      </w:r>
      <w:r w:rsidRPr="003C1D79">
        <w:rPr>
          <w:rFonts w:ascii="Times New Roman" w:hAnsi="Times New Roman"/>
          <w:sz w:val="24"/>
          <w:szCs w:val="24"/>
          <w:lang w:val="en-US" w:bidi="en-US"/>
        </w:rPr>
        <w:t xml:space="preserve"> </w:t>
      </w:r>
      <w:bookmarkEnd w:id="0"/>
      <w:r w:rsidRPr="003C1D79">
        <w:rPr>
          <w:rFonts w:ascii="Times New Roman" w:hAnsi="Times New Roman"/>
          <w:sz w:val="24"/>
          <w:szCs w:val="24"/>
          <w:lang w:val="en-US" w:bidi="en-US"/>
        </w:rPr>
        <w:t xml:space="preserve">were first determined in a conventional solvent (acetone) and in </w:t>
      </w:r>
      <w:proofErr w:type="gramStart"/>
      <w:r w:rsidR="005C3621">
        <w:rPr>
          <w:rFonts w:ascii="Times New Roman" w:hAnsi="Times New Roman"/>
          <w:sz w:val="24"/>
          <w:szCs w:val="24"/>
          <w:lang w:val="en-US" w:bidi="en-US"/>
        </w:rPr>
        <w:t>ME:AA</w:t>
      </w:r>
      <w:proofErr w:type="gramEnd"/>
      <w:r w:rsidR="005C3621">
        <w:rPr>
          <w:rFonts w:ascii="Times New Roman" w:hAnsi="Times New Roman"/>
          <w:sz w:val="24"/>
          <w:szCs w:val="24"/>
          <w:lang w:val="en-US" w:bidi="en-US"/>
        </w:rPr>
        <w:t xml:space="preserve"> mixtures</w:t>
      </w:r>
      <w:r w:rsidRPr="003C1D79">
        <w:rPr>
          <w:rFonts w:ascii="Times New Roman" w:hAnsi="Times New Roman"/>
          <w:sz w:val="24"/>
          <w:szCs w:val="24"/>
          <w:lang w:val="en-US" w:bidi="en-US"/>
        </w:rPr>
        <w:t>. Three independent acetone solutions at a given concentration of synthetic (all-</w:t>
      </w:r>
      <w:r w:rsidRPr="003C1D79">
        <w:rPr>
          <w:rFonts w:ascii="Times New Roman" w:hAnsi="Times New Roman"/>
          <w:i/>
          <w:iCs/>
          <w:sz w:val="24"/>
          <w:szCs w:val="24"/>
          <w:lang w:val="en-US" w:bidi="en-US"/>
        </w:rPr>
        <w:t>E</w:t>
      </w:r>
      <w:r w:rsidRPr="003C1D79">
        <w:rPr>
          <w:rFonts w:ascii="Times New Roman" w:hAnsi="Times New Roman"/>
          <w:sz w:val="24"/>
          <w:szCs w:val="24"/>
          <w:lang w:val="en-US" w:bidi="en-US"/>
        </w:rPr>
        <w:t>)-AST were prepared and their absorption spectra were acquired in the range 300-700 nm. The absorption maximum appeared at 476 nm and the molar extinction coefficient at this wavelength was found to be 122 ± 3 mM</w:t>
      </w:r>
      <w:r w:rsidRPr="003C1D79">
        <w:rPr>
          <w:rFonts w:ascii="Times New Roman" w:hAnsi="Times New Roman"/>
          <w:sz w:val="24"/>
          <w:szCs w:val="24"/>
          <w:vertAlign w:val="superscript"/>
          <w:lang w:val="en-US" w:bidi="en-US"/>
        </w:rPr>
        <w:t>-1</w:t>
      </w:r>
      <w:r w:rsidRPr="003C1D79">
        <w:rPr>
          <w:rFonts w:ascii="Times New Roman" w:hAnsi="Times New Roman"/>
          <w:sz w:val="24"/>
          <w:szCs w:val="24"/>
          <w:lang w:val="en-US" w:bidi="en-US"/>
        </w:rPr>
        <w:t>cm</w:t>
      </w:r>
      <w:r w:rsidRPr="003C1D79">
        <w:rPr>
          <w:rFonts w:ascii="Times New Roman" w:hAnsi="Times New Roman"/>
          <w:sz w:val="24"/>
          <w:szCs w:val="24"/>
          <w:vertAlign w:val="superscript"/>
          <w:lang w:val="en-US" w:bidi="en-US"/>
        </w:rPr>
        <w:t>-1</w:t>
      </w:r>
      <w:r w:rsidRPr="003C1D79">
        <w:rPr>
          <w:rFonts w:ascii="Times New Roman" w:hAnsi="Times New Roman"/>
          <w:sz w:val="24"/>
          <w:szCs w:val="24"/>
          <w:lang w:val="en-US" w:bidi="en-US"/>
        </w:rPr>
        <w:t>. This value is in line with the percent extinction coefficient (A</w:t>
      </w:r>
      <w:r w:rsidRPr="003C1D79">
        <w:rPr>
          <w:rFonts w:ascii="Times New Roman" w:hAnsi="Times New Roman"/>
          <w:sz w:val="24"/>
          <w:szCs w:val="24"/>
          <w:vertAlign w:val="superscript"/>
          <w:lang w:val="en-US" w:bidi="en-US"/>
        </w:rPr>
        <w:t>1%</w:t>
      </w:r>
      <w:r w:rsidRPr="003C1D79">
        <w:rPr>
          <w:rFonts w:ascii="Times New Roman" w:hAnsi="Times New Roman"/>
          <w:sz w:val="24"/>
          <w:szCs w:val="24"/>
          <w:lang w:val="en-US" w:bidi="en-US"/>
        </w:rPr>
        <w:t xml:space="preserve">) </w:t>
      </w:r>
      <w:r w:rsidRPr="003C1D79">
        <w:rPr>
          <w:rFonts w:ascii="Times New Roman" w:hAnsi="Times New Roman" w:cstheme="minorHAnsi"/>
          <w:sz w:val="24"/>
          <w:szCs w:val="24"/>
          <w:lang w:val="en-US" w:bidi="en-US"/>
        </w:rPr>
        <w:t xml:space="preserve">of </w:t>
      </w:r>
      <w:r w:rsidRPr="003C1D79">
        <w:rPr>
          <w:rFonts w:ascii="Times New Roman" w:hAnsi="Times New Roman"/>
          <w:sz w:val="24"/>
          <w:szCs w:val="24"/>
          <w:lang w:val="en-US" w:bidi="en-US"/>
        </w:rPr>
        <w:t>2100 100 mL g</w:t>
      </w:r>
      <w:r w:rsidRPr="003C1D79">
        <w:rPr>
          <w:rFonts w:ascii="Times New Roman" w:hAnsi="Times New Roman"/>
          <w:sz w:val="24"/>
          <w:szCs w:val="24"/>
          <w:vertAlign w:val="superscript"/>
          <w:lang w:val="en-US" w:bidi="en-US"/>
        </w:rPr>
        <w:t>-1</w:t>
      </w:r>
      <w:r w:rsidRPr="003C1D79">
        <w:rPr>
          <w:rFonts w:ascii="Times New Roman" w:hAnsi="Times New Roman"/>
          <w:sz w:val="24"/>
          <w:szCs w:val="24"/>
          <w:lang w:val="en-US" w:bidi="en-US"/>
        </w:rPr>
        <w:t>cm</w:t>
      </w:r>
      <w:r w:rsidRPr="003C1D79">
        <w:rPr>
          <w:rFonts w:ascii="Times New Roman" w:hAnsi="Times New Roman"/>
          <w:sz w:val="24"/>
          <w:szCs w:val="24"/>
          <w:vertAlign w:val="superscript"/>
          <w:lang w:val="en-US" w:bidi="en-US"/>
        </w:rPr>
        <w:t>-1</w:t>
      </w:r>
      <w:r w:rsidRPr="003C1D79">
        <w:rPr>
          <w:rFonts w:ascii="Times New Roman" w:hAnsi="Times New Roman"/>
          <w:sz w:val="24"/>
          <w:szCs w:val="24"/>
          <w:lang w:val="en-US" w:bidi="en-US"/>
        </w:rPr>
        <w:t xml:space="preserve"> (corresponding to 125 mM</w:t>
      </w:r>
      <w:r w:rsidRPr="003C1D79">
        <w:rPr>
          <w:rFonts w:ascii="Times New Roman" w:hAnsi="Times New Roman"/>
          <w:sz w:val="24"/>
          <w:szCs w:val="24"/>
          <w:vertAlign w:val="superscript"/>
          <w:lang w:val="en-US" w:bidi="en-US"/>
        </w:rPr>
        <w:t>-1</w:t>
      </w:r>
      <w:r w:rsidRPr="003C1D79">
        <w:rPr>
          <w:rFonts w:ascii="Times New Roman" w:hAnsi="Times New Roman"/>
          <w:sz w:val="24"/>
          <w:szCs w:val="24"/>
          <w:lang w:val="en-US" w:bidi="en-US"/>
        </w:rPr>
        <w:t>cm</w:t>
      </w:r>
      <w:r w:rsidRPr="003C1D79">
        <w:rPr>
          <w:rFonts w:ascii="Times New Roman" w:hAnsi="Times New Roman"/>
          <w:sz w:val="24"/>
          <w:szCs w:val="24"/>
          <w:vertAlign w:val="superscript"/>
          <w:lang w:val="en-US" w:bidi="en-US"/>
        </w:rPr>
        <w:t>-1</w:t>
      </w:r>
      <w:r w:rsidRPr="003C1D79">
        <w:rPr>
          <w:rFonts w:ascii="Times New Roman" w:hAnsi="Times New Roman"/>
          <w:sz w:val="24"/>
          <w:szCs w:val="24"/>
          <w:lang w:val="en-US" w:bidi="en-US"/>
        </w:rPr>
        <w:t xml:space="preserve">), which represents the rounded off average value employed by </w:t>
      </w:r>
      <w:r w:rsidRPr="003C1D79">
        <w:rPr>
          <w:rFonts w:ascii="Times New Roman" w:hAnsi="Times New Roman" w:cs="Calibri"/>
          <w:sz w:val="24"/>
          <w:szCs w:val="24"/>
          <w:lang w:val="en-US"/>
        </w:rPr>
        <w:t>De Bruijn</w:t>
      </w:r>
      <w:r w:rsidRPr="003C1D79">
        <w:rPr>
          <w:rFonts w:ascii="Times New Roman" w:hAnsi="Times New Roman"/>
          <w:sz w:val="24"/>
          <w:szCs w:val="24"/>
          <w:lang w:val="en-US" w:bidi="en-US"/>
        </w:rPr>
        <w:t xml:space="preserve"> et al</w:t>
      </w:r>
      <w:r w:rsidR="00BE33EB">
        <w:rPr>
          <w:rFonts w:ascii="Times New Roman" w:hAnsi="Times New Roman"/>
          <w:sz w:val="24"/>
          <w:szCs w:val="24"/>
          <w:lang w:val="en-US" w:bidi="en-US"/>
        </w:rPr>
        <w:t xml:space="preserve">. </w:t>
      </w:r>
      <w:r w:rsidR="006400A8">
        <w:rPr>
          <w:rFonts w:ascii="Times New Roman" w:hAnsi="Times New Roman"/>
          <w:sz w:val="24"/>
          <w:szCs w:val="24"/>
          <w:lang w:val="en-US" w:bidi="en-US"/>
        </w:rPr>
        <w:t>[1]</w:t>
      </w:r>
      <w:r w:rsidRPr="003C1D79">
        <w:rPr>
          <w:rFonts w:ascii="Times New Roman" w:hAnsi="Times New Roman"/>
          <w:sz w:val="24"/>
          <w:szCs w:val="24"/>
          <w:lang w:val="en-US" w:bidi="en-US"/>
        </w:rPr>
        <w:t xml:space="preserve">. Suitable aliquots of standard AST acetone solutions were withdrawn, and the solvent was evaporated by a gentle nitrogen stream. Then, each aliquot of the dried AST was dissolved in an equal volume of </w:t>
      </w:r>
      <w:proofErr w:type="gramStart"/>
      <w:r w:rsidR="009322AB" w:rsidRPr="003C1D79">
        <w:rPr>
          <w:rFonts w:ascii="Times New Roman" w:hAnsi="Times New Roman"/>
          <w:sz w:val="24"/>
          <w:szCs w:val="24"/>
          <w:lang w:val="en-US" w:bidi="en-US"/>
        </w:rPr>
        <w:t>ME:</w:t>
      </w:r>
      <w:r w:rsidR="005C3621">
        <w:rPr>
          <w:rFonts w:ascii="Times New Roman" w:hAnsi="Times New Roman"/>
          <w:sz w:val="24"/>
          <w:szCs w:val="24"/>
          <w:lang w:val="en-US" w:bidi="en-US"/>
        </w:rPr>
        <w:t>AA</w:t>
      </w:r>
      <w:proofErr w:type="gramEnd"/>
      <w:r w:rsidR="009322AB" w:rsidRPr="003C1D79">
        <w:rPr>
          <w:rFonts w:ascii="Times New Roman" w:hAnsi="Times New Roman"/>
          <w:sz w:val="24"/>
          <w:szCs w:val="24"/>
          <w:lang w:val="en-US" w:bidi="en-US"/>
        </w:rPr>
        <w:t xml:space="preserve"> </w:t>
      </w:r>
      <w:r w:rsidR="009322AB" w:rsidRPr="00D06B1D">
        <w:rPr>
          <w:rFonts w:ascii="Times New Roman" w:hAnsi="Times New Roman"/>
          <w:sz w:val="24"/>
          <w:szCs w:val="24"/>
          <w:lang w:val="en-US" w:bidi="en-US"/>
        </w:rPr>
        <w:t>mixtures</w:t>
      </w:r>
      <w:r w:rsidRPr="003C1D79">
        <w:rPr>
          <w:rFonts w:ascii="Times New Roman" w:hAnsi="Times New Roman"/>
          <w:sz w:val="24"/>
          <w:szCs w:val="24"/>
          <w:lang w:val="en-US" w:bidi="en-US"/>
        </w:rPr>
        <w:t xml:space="preserve"> and the visible spectrum of the resulting solution was recorded. The </w:t>
      </w:r>
      <w:r w:rsidR="005C3621">
        <w:rPr>
          <w:rFonts w:ascii="Times New Roman" w:hAnsi="Times New Roman"/>
          <w:sz w:val="24"/>
          <w:szCs w:val="24"/>
          <w:lang w:val="en-US" w:bidi="en-US"/>
        </w:rPr>
        <w:t xml:space="preserve">relevant </w:t>
      </w:r>
      <w:r w:rsidRPr="003C1D79">
        <w:rPr>
          <w:rFonts w:ascii="Times New Roman" w:hAnsi="Times New Roman"/>
          <w:sz w:val="24"/>
          <w:szCs w:val="24"/>
          <w:lang w:val="en-US" w:bidi="en-US"/>
        </w:rPr>
        <w:t>molar extinction coefficient of AST at the wavelength of maximum absorption was obtained known the molar extinction coefficient in acetone at 476 nm, according to the following formula:</w:t>
      </w:r>
    </w:p>
    <w:p w14:paraId="2A37678A" w14:textId="77777777" w:rsidR="003C1D79" w:rsidRPr="003C1D79" w:rsidRDefault="003C1D79" w:rsidP="003C1D79">
      <w:pPr>
        <w:spacing w:line="480" w:lineRule="auto"/>
        <w:jc w:val="both"/>
        <w:rPr>
          <w:rFonts w:ascii="Times New Roman" w:hAnsi="Times New Roman"/>
          <w:sz w:val="24"/>
          <w:szCs w:val="24"/>
          <w:lang w:val="en-US" w:bidi="en-US"/>
        </w:rPr>
      </w:pPr>
      <m:oMathPara>
        <m:oMath>
          <m:r>
            <w:rPr>
              <w:rFonts w:ascii="Cambria Math" w:hAnsi="Cambria Math"/>
              <w:sz w:val="24"/>
              <w:szCs w:val="24"/>
              <w:lang w:val="en-US" w:bidi="en-US"/>
            </w:rPr>
            <m:t xml:space="preserve"> </m:t>
          </m:r>
          <m:sSub>
            <m:sSubPr>
              <m:ctrlPr>
                <w:rPr>
                  <w:rFonts w:ascii="Cambria Math" w:hAnsi="Cambria Math"/>
                  <w:i/>
                  <w:sz w:val="24"/>
                  <w:szCs w:val="24"/>
                  <w:lang w:val="en-US" w:bidi="en-US"/>
                </w:rPr>
              </m:ctrlPr>
            </m:sSubPr>
            <m:e>
              <m:r>
                <w:rPr>
                  <w:rFonts w:ascii="Cambria Math" w:hAnsi="Cambria Math"/>
                  <w:sz w:val="24"/>
                  <w:szCs w:val="24"/>
                  <w:lang w:val="en-US" w:bidi="en-US"/>
                </w:rPr>
                <m:t>ε</m:t>
              </m:r>
            </m:e>
            <m:sub>
              <m:r>
                <w:rPr>
                  <w:rFonts w:ascii="Cambria Math" w:hAnsi="Cambria Math"/>
                  <w:sz w:val="24"/>
                  <w:szCs w:val="24"/>
                  <w:lang w:val="en-US" w:bidi="en-US"/>
                </w:rPr>
                <m:t>x,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 w:bidi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4"/>
                      <w:szCs w:val="24"/>
                      <w:lang w:val="en-US" w:bidi="en-US"/>
                    </w:rPr>
                    <m:t>λ</m:t>
                  </m:r>
                </m:e>
                <m:sub>
                  <m:r>
                    <w:rPr>
                      <w:rFonts w:ascii="Cambria Math" w:hAnsi="Cambria Math"/>
                      <w:sz w:val="24"/>
                      <w:szCs w:val="24"/>
                      <w:lang w:val="en-US" w:bidi="en-US"/>
                    </w:rPr>
                    <m:t>max</m:t>
                  </m:r>
                </m:sub>
              </m:sSub>
            </m:sub>
          </m:sSub>
          <m:r>
            <w:rPr>
              <w:rFonts w:ascii="Cambria Math" w:hAnsi="Cambria Math"/>
              <w:sz w:val="24"/>
              <w:szCs w:val="24"/>
              <w:lang w:val="en-US" w:bidi="en-US"/>
            </w:rPr>
            <m:t xml:space="preserve">= </m:t>
          </m:r>
          <m:sSub>
            <m:sSubPr>
              <m:ctrlPr>
                <w:rPr>
                  <w:rFonts w:ascii="Cambria Math" w:hAnsi="Cambria Math"/>
                  <w:i/>
                  <w:sz w:val="24"/>
                  <w:szCs w:val="24"/>
                  <w:lang w:val="en-US" w:bidi="en-US"/>
                </w:rPr>
              </m:ctrlPr>
            </m:sSubPr>
            <m:e>
              <m:r>
                <w:rPr>
                  <w:rFonts w:ascii="Cambria Math" w:hAnsi="Cambria Math"/>
                  <w:sz w:val="24"/>
                  <w:szCs w:val="24"/>
                  <w:lang w:val="en-US" w:bidi="en-US"/>
                </w:rPr>
                <m:t>ε</m:t>
              </m:r>
            </m:e>
            <m:sub>
              <m:r>
                <w:rPr>
                  <w:rFonts w:ascii="Cambria Math" w:hAnsi="Cambria Math"/>
                  <w:sz w:val="24"/>
                  <w:szCs w:val="24"/>
                  <w:lang w:val="en-US" w:bidi="en-US"/>
                </w:rPr>
                <m:t>AC,476</m:t>
              </m:r>
            </m:sub>
          </m:sSub>
          <m:f>
            <m:fPr>
              <m:ctrlPr>
                <w:rPr>
                  <w:rFonts w:ascii="Cambria Math" w:hAnsi="Cambria Math"/>
                  <w:i/>
                  <w:sz w:val="24"/>
                  <w:szCs w:val="24"/>
                  <w:lang w:val="en-US" w:bidi="en-US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 w:bidi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4"/>
                      <w:szCs w:val="24"/>
                      <w:lang w:val="en-US" w:bidi="en-US"/>
                    </w:rPr>
                    <m:t>A</m:t>
                  </m:r>
                </m:e>
                <m:sub>
                  <m:r>
                    <w:rPr>
                      <w:rFonts w:ascii="Cambria Math" w:hAnsi="Cambria Math"/>
                      <w:sz w:val="24"/>
                      <w:szCs w:val="24"/>
                      <w:lang w:val="en-US" w:bidi="en-US"/>
                    </w:rPr>
                    <m:t>x,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 w:bidi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 w:bidi="en-US"/>
                        </w:rPr>
                        <m:t>λ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 w:bidi="en-US"/>
                        </w:rPr>
                        <m:t>max</m:t>
                      </m:r>
                    </m:sub>
                  </m:sSub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 w:bidi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4"/>
                      <w:szCs w:val="24"/>
                      <w:lang w:val="en-US" w:bidi="en-US"/>
                    </w:rPr>
                    <m:t>A</m:t>
                  </m:r>
                </m:e>
                <m:sub>
                  <m:r>
                    <w:rPr>
                      <w:rFonts w:ascii="Cambria Math" w:hAnsi="Cambria Math"/>
                      <w:sz w:val="24"/>
                      <w:szCs w:val="24"/>
                      <w:lang w:val="en-US" w:bidi="en-US"/>
                    </w:rPr>
                    <m:t>AC,476</m:t>
                  </m:r>
                </m:sub>
              </m:sSub>
            </m:den>
          </m:f>
          <m:r>
            <w:rPr>
              <w:rFonts w:ascii="Cambria Math" w:hAnsi="Cambria Math"/>
              <w:sz w:val="24"/>
              <w:szCs w:val="24"/>
              <w:lang w:val="en-US" w:bidi="en-US"/>
            </w:rPr>
            <m:t xml:space="preserve">       </m:t>
          </m:r>
        </m:oMath>
      </m:oMathPara>
    </w:p>
    <w:p w14:paraId="2A8BD0F5" w14:textId="525CD4CA" w:rsidR="003C1D79" w:rsidRDefault="003C1D79" w:rsidP="00C56B0B">
      <w:pPr>
        <w:spacing w:line="360" w:lineRule="auto"/>
        <w:jc w:val="both"/>
        <w:rPr>
          <w:rFonts w:ascii="Times New Roman" w:hAnsi="Times New Roman"/>
          <w:sz w:val="24"/>
          <w:szCs w:val="24"/>
          <w:lang w:val="en-US" w:bidi="en-US"/>
        </w:rPr>
      </w:pPr>
      <w:r w:rsidRPr="003C1D79">
        <w:rPr>
          <w:rFonts w:ascii="Times New Roman" w:hAnsi="Times New Roman"/>
          <w:sz w:val="24"/>
          <w:szCs w:val="24"/>
          <w:lang w:val="en-US" w:bidi="en-US"/>
        </w:rPr>
        <w:t xml:space="preserve">where </w:t>
      </w: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  <w:lang w:val="en-US" w:bidi="en-US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  <w:lang w:val="en-US" w:bidi="en-US"/>
              </w:rPr>
              <m:t>ε</m:t>
            </m:r>
          </m:e>
          <m:sub>
            <m:r>
              <w:rPr>
                <w:rFonts w:ascii="Cambria Math" w:hAnsi="Cambria Math"/>
                <w:sz w:val="24"/>
                <w:szCs w:val="24"/>
                <w:lang w:val="en-US" w:bidi="en-US"/>
              </w:rPr>
              <m:t>x,</m:t>
            </m:r>
            <m:sSub>
              <m:sSubPr>
                <m:ctrlPr>
                  <w:rPr>
                    <w:rFonts w:ascii="Cambria Math" w:hAnsi="Cambria Math"/>
                    <w:i/>
                    <w:sz w:val="24"/>
                    <w:szCs w:val="24"/>
                    <w:lang w:val="en-US" w:bidi="en-US"/>
                  </w:rPr>
                </m:ctrlPr>
              </m:sSubPr>
              <m:e>
                <m:r>
                  <w:rPr>
                    <w:rFonts w:ascii="Cambria Math" w:hAnsi="Cambria Math"/>
                    <w:sz w:val="24"/>
                    <w:szCs w:val="24"/>
                    <w:lang w:val="en-US" w:bidi="en-US"/>
                  </w:rPr>
                  <m:t>λ</m:t>
                </m:r>
              </m:e>
              <m:sub>
                <m:r>
                  <w:rPr>
                    <w:rFonts w:ascii="Cambria Math" w:hAnsi="Cambria Math"/>
                    <w:sz w:val="24"/>
                    <w:szCs w:val="24"/>
                    <w:lang w:val="en-US" w:bidi="en-US"/>
                  </w:rPr>
                  <m:t>max</m:t>
                </m:r>
              </m:sub>
            </m:sSub>
          </m:sub>
        </m:sSub>
      </m:oMath>
      <w:r w:rsidRPr="003C1D79">
        <w:rPr>
          <w:rFonts w:ascii="Times New Roman" w:hAnsi="Times New Roman"/>
          <w:sz w:val="24"/>
          <w:szCs w:val="24"/>
          <w:lang w:val="en-US" w:bidi="en-US"/>
        </w:rPr>
        <w:t xml:space="preserve"> is the </w:t>
      </w:r>
      <w:bookmarkStart w:id="1" w:name="_Hlk139628829"/>
      <w:r w:rsidRPr="003C1D79">
        <w:rPr>
          <w:rFonts w:ascii="Times New Roman" w:hAnsi="Times New Roman"/>
          <w:sz w:val="24"/>
          <w:szCs w:val="24"/>
          <w:lang w:val="en-US" w:bidi="en-US"/>
        </w:rPr>
        <w:t xml:space="preserve">molar extinction coefficient </w:t>
      </w:r>
      <w:bookmarkEnd w:id="1"/>
      <w:r w:rsidRPr="003C1D79">
        <w:rPr>
          <w:rFonts w:ascii="Times New Roman" w:hAnsi="Times New Roman"/>
          <w:sz w:val="24"/>
          <w:szCs w:val="24"/>
          <w:lang w:val="en-US" w:bidi="en-US"/>
        </w:rPr>
        <w:t xml:space="preserve">of AST at the peak wavelength </w:t>
      </w:r>
      <w:proofErr w:type="spellStart"/>
      <w:r w:rsidRPr="003C1D79">
        <w:rPr>
          <w:rFonts w:ascii="Times New Roman" w:hAnsi="Times New Roman" w:cstheme="minorHAnsi"/>
          <w:sz w:val="24"/>
          <w:szCs w:val="24"/>
          <w:lang w:val="en-US" w:bidi="en-US"/>
        </w:rPr>
        <w:t>λ</w:t>
      </w:r>
      <w:r w:rsidRPr="003C1D79">
        <w:rPr>
          <w:rFonts w:ascii="Times New Roman" w:hAnsi="Times New Roman" w:cstheme="minorHAnsi"/>
          <w:sz w:val="24"/>
          <w:szCs w:val="24"/>
          <w:vertAlign w:val="subscript"/>
          <w:lang w:val="en-US" w:bidi="en-US"/>
        </w:rPr>
        <w:t>max</w:t>
      </w:r>
      <w:proofErr w:type="spellEnd"/>
      <w:r w:rsidRPr="003C1D79">
        <w:rPr>
          <w:rFonts w:ascii="Times New Roman" w:hAnsi="Times New Roman"/>
          <w:sz w:val="24"/>
          <w:szCs w:val="24"/>
          <w:lang w:val="en-US" w:bidi="en-US"/>
        </w:rPr>
        <w:t xml:space="preserve"> in the solvent </w:t>
      </w:r>
      <w:r w:rsidRPr="003C1D79">
        <w:rPr>
          <w:rFonts w:ascii="Times New Roman" w:hAnsi="Times New Roman"/>
          <w:i/>
          <w:iCs/>
          <w:sz w:val="24"/>
          <w:szCs w:val="24"/>
          <w:lang w:val="en-US" w:bidi="en-US"/>
        </w:rPr>
        <w:t>x</w:t>
      </w:r>
      <w:r w:rsidRPr="003C1D79">
        <w:rPr>
          <w:rFonts w:ascii="Times New Roman" w:hAnsi="Times New Roman"/>
          <w:sz w:val="24"/>
          <w:szCs w:val="24"/>
          <w:lang w:val="en-US" w:bidi="en-US"/>
        </w:rPr>
        <w:t xml:space="preserve">, </w:t>
      </w: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  <w:lang w:val="en-US" w:bidi="en-US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  <w:lang w:val="en-US" w:bidi="en-US"/>
              </w:rPr>
              <m:t>ε</m:t>
            </m:r>
          </m:e>
          <m:sub>
            <m:r>
              <w:rPr>
                <w:rFonts w:ascii="Cambria Math" w:hAnsi="Cambria Math"/>
                <w:sz w:val="24"/>
                <w:szCs w:val="24"/>
                <w:lang w:val="en-US" w:bidi="en-US"/>
              </w:rPr>
              <m:t>AC,476</m:t>
            </m:r>
          </m:sub>
        </m:sSub>
      </m:oMath>
      <w:r w:rsidRPr="003C1D79">
        <w:rPr>
          <w:rFonts w:ascii="Times New Roman" w:hAnsi="Times New Roman"/>
          <w:sz w:val="24"/>
          <w:szCs w:val="24"/>
          <w:lang w:val="en-US" w:bidi="en-US"/>
        </w:rPr>
        <w:t xml:space="preserve"> is the molar extinction coefficient of AST at 476 nm in acetone, and </w:t>
      </w: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  <w:lang w:val="en-US" w:bidi="en-US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  <w:lang w:val="en-US" w:bidi="en-US"/>
              </w:rPr>
              <m:t>A</m:t>
            </m:r>
          </m:e>
          <m:sub>
            <m:r>
              <w:rPr>
                <w:rFonts w:ascii="Cambria Math" w:hAnsi="Cambria Math"/>
                <w:sz w:val="24"/>
                <w:szCs w:val="24"/>
                <w:lang w:val="en-US" w:bidi="en-US"/>
              </w:rPr>
              <m:t>x,</m:t>
            </m:r>
            <m:sSub>
              <m:sSubPr>
                <m:ctrlPr>
                  <w:rPr>
                    <w:rFonts w:ascii="Cambria Math" w:hAnsi="Cambria Math"/>
                    <w:i/>
                    <w:sz w:val="24"/>
                    <w:szCs w:val="24"/>
                    <w:lang w:val="en-US" w:bidi="en-US"/>
                  </w:rPr>
                </m:ctrlPr>
              </m:sSubPr>
              <m:e>
                <m:r>
                  <w:rPr>
                    <w:rFonts w:ascii="Cambria Math" w:hAnsi="Cambria Math"/>
                    <w:sz w:val="24"/>
                    <w:szCs w:val="24"/>
                    <w:lang w:val="en-US" w:bidi="en-US"/>
                  </w:rPr>
                  <m:t>λ</m:t>
                </m:r>
              </m:e>
              <m:sub>
                <m:r>
                  <w:rPr>
                    <w:rFonts w:ascii="Cambria Math" w:hAnsi="Cambria Math"/>
                    <w:sz w:val="24"/>
                    <w:szCs w:val="24"/>
                    <w:lang w:val="en-US" w:bidi="en-US"/>
                  </w:rPr>
                  <m:t>max</m:t>
                </m:r>
              </m:sub>
            </m:sSub>
          </m:sub>
        </m:sSub>
      </m:oMath>
      <w:r w:rsidRPr="003C1D79"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 and </w:t>
      </w: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  <w:lang w:val="en-US" w:bidi="en-US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  <w:lang w:val="en-US" w:bidi="en-US"/>
              </w:rPr>
              <m:t>A</m:t>
            </m:r>
          </m:e>
          <m:sub>
            <m:r>
              <w:rPr>
                <w:rFonts w:ascii="Cambria Math" w:hAnsi="Cambria Math"/>
                <w:sz w:val="24"/>
                <w:szCs w:val="24"/>
                <w:lang w:val="en-US" w:bidi="en-US"/>
              </w:rPr>
              <m:t>AC,476</m:t>
            </m:r>
          </m:sub>
        </m:sSub>
        <m:r>
          <w:rPr>
            <w:rFonts w:ascii="Cambria Math" w:hAnsi="Cambria Math"/>
            <w:sz w:val="24"/>
            <w:szCs w:val="24"/>
            <w:lang w:val="en-US" w:bidi="en-US"/>
          </w:rPr>
          <m:t xml:space="preserve"> </m:t>
        </m:r>
      </m:oMath>
      <w:r w:rsidRPr="003C1D79"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are the peak absorbance values for AST solutions at the same concentration in the solvent </w:t>
      </w:r>
      <w:r w:rsidRPr="003C1D79">
        <w:rPr>
          <w:rFonts w:ascii="Times New Roman" w:eastAsiaTheme="minorEastAsia" w:hAnsi="Times New Roman"/>
          <w:i/>
          <w:iCs/>
          <w:sz w:val="24"/>
          <w:szCs w:val="24"/>
          <w:lang w:val="en-US" w:bidi="en-US"/>
        </w:rPr>
        <w:t>x</w:t>
      </w:r>
      <w:r w:rsidRPr="003C1D79"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 and in acetone respectively. </w:t>
      </w:r>
      <w:r w:rsidRPr="003C1D79">
        <w:rPr>
          <w:rFonts w:ascii="Times New Roman" w:hAnsi="Times New Roman"/>
          <w:sz w:val="24"/>
          <w:szCs w:val="24"/>
          <w:lang w:val="en-US" w:bidi="en-US"/>
        </w:rPr>
        <w:t xml:space="preserve">The wavelengths of maximum visible absorption and relevant molar extinction coefficients in acetone and </w:t>
      </w:r>
      <w:proofErr w:type="gramStart"/>
      <w:r w:rsidR="00B104EE" w:rsidRPr="00D06B1D">
        <w:rPr>
          <w:rFonts w:ascii="Times New Roman" w:hAnsi="Times New Roman"/>
          <w:sz w:val="24"/>
          <w:szCs w:val="24"/>
          <w:lang w:val="en-US" w:bidi="en-US"/>
        </w:rPr>
        <w:t>ME:AA</w:t>
      </w:r>
      <w:proofErr w:type="gramEnd"/>
      <w:r w:rsidR="00B104EE" w:rsidRPr="00D06B1D">
        <w:rPr>
          <w:rFonts w:ascii="Times New Roman" w:hAnsi="Times New Roman"/>
          <w:sz w:val="24"/>
          <w:szCs w:val="24"/>
          <w:lang w:val="en-US" w:bidi="en-US"/>
        </w:rPr>
        <w:t xml:space="preserve"> mixtures </w:t>
      </w:r>
      <w:r w:rsidRPr="003C1D79">
        <w:rPr>
          <w:rFonts w:ascii="Times New Roman" w:hAnsi="Times New Roman"/>
          <w:sz w:val="24"/>
          <w:szCs w:val="24"/>
          <w:lang w:val="en-US" w:bidi="en-US"/>
        </w:rPr>
        <w:t xml:space="preserve">are reported in </w:t>
      </w:r>
      <w:r w:rsidRPr="00281B82">
        <w:rPr>
          <w:rFonts w:ascii="Times New Roman" w:hAnsi="Times New Roman"/>
          <w:b/>
          <w:bCs/>
          <w:sz w:val="24"/>
          <w:szCs w:val="24"/>
          <w:lang w:val="en-US" w:bidi="en-US"/>
        </w:rPr>
        <w:t xml:space="preserve">Table </w:t>
      </w:r>
      <w:r w:rsidR="007A1896" w:rsidRPr="00281B82">
        <w:rPr>
          <w:rFonts w:ascii="Times New Roman" w:hAnsi="Times New Roman"/>
          <w:b/>
          <w:bCs/>
          <w:sz w:val="24"/>
          <w:szCs w:val="24"/>
          <w:lang w:val="en-US" w:bidi="en-US"/>
        </w:rPr>
        <w:t>S</w:t>
      </w:r>
      <w:r w:rsidRPr="00281B82">
        <w:rPr>
          <w:rFonts w:ascii="Times New Roman" w:hAnsi="Times New Roman"/>
          <w:b/>
          <w:bCs/>
          <w:sz w:val="24"/>
          <w:szCs w:val="24"/>
          <w:lang w:val="en-US" w:bidi="en-US"/>
        </w:rPr>
        <w:t>1</w:t>
      </w:r>
      <w:r w:rsidRPr="003C1D79">
        <w:rPr>
          <w:rFonts w:ascii="Times New Roman" w:hAnsi="Times New Roman"/>
          <w:sz w:val="24"/>
          <w:szCs w:val="24"/>
          <w:lang w:val="en-US" w:bidi="en-US"/>
        </w:rPr>
        <w:t xml:space="preserve">. These results highlighted that the maximum absorption occurs at 486 nm for all </w:t>
      </w:r>
      <w:r w:rsidR="00B104EE" w:rsidRPr="00D06B1D">
        <w:rPr>
          <w:rFonts w:ascii="Times New Roman" w:hAnsi="Times New Roman"/>
          <w:sz w:val="24"/>
          <w:szCs w:val="24"/>
          <w:lang w:val="en-US" w:bidi="en-US"/>
        </w:rPr>
        <w:t xml:space="preserve">the binary mixtures </w:t>
      </w:r>
      <w:r w:rsidRPr="003C1D79">
        <w:rPr>
          <w:rFonts w:ascii="Times New Roman" w:hAnsi="Times New Roman"/>
          <w:sz w:val="24"/>
          <w:szCs w:val="24"/>
          <w:lang w:val="en-US" w:bidi="en-US"/>
        </w:rPr>
        <w:t xml:space="preserve">used to dissolve the standard </w:t>
      </w:r>
      <w:r w:rsidR="007A1896">
        <w:rPr>
          <w:rFonts w:ascii="Times New Roman" w:hAnsi="Times New Roman"/>
          <w:sz w:val="24"/>
          <w:szCs w:val="24"/>
          <w:lang w:val="en-US" w:bidi="en-US"/>
        </w:rPr>
        <w:t>(</w:t>
      </w:r>
      <w:r w:rsidRPr="003C1D79">
        <w:rPr>
          <w:rFonts w:ascii="Times New Roman" w:hAnsi="Times New Roman"/>
          <w:sz w:val="24"/>
          <w:szCs w:val="24"/>
          <w:lang w:val="en-US" w:bidi="en-US"/>
        </w:rPr>
        <w:t>all-</w:t>
      </w:r>
      <w:r w:rsidRPr="007A1896">
        <w:rPr>
          <w:rFonts w:ascii="Times New Roman" w:hAnsi="Times New Roman"/>
          <w:i/>
          <w:iCs/>
          <w:sz w:val="24"/>
          <w:szCs w:val="24"/>
          <w:lang w:val="en-US" w:bidi="en-US"/>
        </w:rPr>
        <w:t>E</w:t>
      </w:r>
      <w:r w:rsidR="007A1896">
        <w:rPr>
          <w:rFonts w:ascii="Times New Roman" w:hAnsi="Times New Roman"/>
          <w:sz w:val="24"/>
          <w:szCs w:val="24"/>
          <w:lang w:val="en-US" w:bidi="en-US"/>
        </w:rPr>
        <w:t>)-</w:t>
      </w:r>
      <w:r w:rsidRPr="003C1D79">
        <w:rPr>
          <w:rFonts w:ascii="Times New Roman" w:hAnsi="Times New Roman"/>
          <w:sz w:val="24"/>
          <w:szCs w:val="24"/>
          <w:lang w:val="en-US" w:bidi="en-US"/>
        </w:rPr>
        <w:t xml:space="preserve">AST. Furthermore, ANOVA analysis indicated no significant differences in extinction coefficient values among </w:t>
      </w:r>
      <w:r w:rsidR="00B104EE" w:rsidRPr="00D06B1D">
        <w:rPr>
          <w:rFonts w:ascii="Times New Roman" w:hAnsi="Times New Roman"/>
          <w:sz w:val="24"/>
          <w:szCs w:val="24"/>
          <w:lang w:val="en-US" w:bidi="en-US"/>
        </w:rPr>
        <w:t xml:space="preserve">ME:C2n (n=1-5) mixtures </w:t>
      </w:r>
      <w:r w:rsidRPr="003C1D79">
        <w:rPr>
          <w:rFonts w:ascii="Times New Roman" w:hAnsi="Times New Roman"/>
          <w:sz w:val="24"/>
          <w:szCs w:val="24"/>
          <w:lang w:val="en-US" w:bidi="en-US"/>
        </w:rPr>
        <w:t>(p &gt; 0.05).</w:t>
      </w:r>
    </w:p>
    <w:p w14:paraId="40E26651" w14:textId="65DEC4EB" w:rsidR="00C56B0B" w:rsidRDefault="00C56B0B">
      <w:pPr>
        <w:rPr>
          <w:rFonts w:ascii="Times New Roman" w:hAnsi="Times New Roman"/>
          <w:sz w:val="24"/>
          <w:szCs w:val="24"/>
          <w:lang w:val="en-US" w:bidi="en-US"/>
        </w:rPr>
      </w:pPr>
      <w:r>
        <w:rPr>
          <w:rFonts w:ascii="Times New Roman" w:hAnsi="Times New Roman"/>
          <w:sz w:val="24"/>
          <w:szCs w:val="24"/>
          <w:lang w:val="en-US" w:bidi="en-US"/>
        </w:rPr>
        <w:br w:type="page"/>
      </w:r>
    </w:p>
    <w:p w14:paraId="50DC06D8" w14:textId="44675260" w:rsidR="003C1D79" w:rsidRPr="00D06B1D" w:rsidRDefault="00D06B1D" w:rsidP="00C56B0B">
      <w:pPr>
        <w:pStyle w:val="Didascalia"/>
        <w:keepNext/>
        <w:spacing w:line="360" w:lineRule="auto"/>
        <w:rPr>
          <w:sz w:val="24"/>
          <w:szCs w:val="24"/>
          <w:lang w:val="en-US"/>
        </w:rPr>
      </w:pPr>
      <w:bookmarkStart w:id="2" w:name="_Hlk160463520"/>
      <w:r w:rsidRPr="00D06B1D">
        <w:rPr>
          <w:b/>
          <w:bCs/>
          <w:i w:val="0"/>
          <w:iCs w:val="0"/>
          <w:color w:val="auto"/>
          <w:sz w:val="24"/>
          <w:szCs w:val="24"/>
          <w:lang w:val="en-US"/>
        </w:rPr>
        <w:lastRenderedPageBreak/>
        <w:t>Table S1</w:t>
      </w:r>
      <w:r w:rsidRPr="00D06B1D">
        <w:rPr>
          <w:i w:val="0"/>
          <w:iCs w:val="0"/>
          <w:sz w:val="24"/>
          <w:szCs w:val="24"/>
          <w:lang w:val="en-US"/>
        </w:rPr>
        <w:t xml:space="preserve"> </w:t>
      </w:r>
      <w:r w:rsidR="002B0A08">
        <w:rPr>
          <w:i w:val="0"/>
          <w:iCs w:val="0"/>
          <w:sz w:val="24"/>
          <w:szCs w:val="24"/>
          <w:lang w:val="en-US"/>
        </w:rPr>
        <w:t xml:space="preserve">- </w:t>
      </w:r>
      <w:r w:rsidRPr="00D06B1D">
        <w:rPr>
          <w:i w:val="0"/>
          <w:iCs w:val="0"/>
          <w:sz w:val="24"/>
          <w:szCs w:val="24"/>
          <w:lang w:val="en-US"/>
        </w:rPr>
        <w:t xml:space="preserve">Wavelengths </w:t>
      </w:r>
      <w:bookmarkEnd w:id="2"/>
      <w:r w:rsidRPr="00D06B1D">
        <w:rPr>
          <w:i w:val="0"/>
          <w:iCs w:val="0"/>
          <w:sz w:val="24"/>
          <w:szCs w:val="24"/>
          <w:lang w:val="en-US"/>
        </w:rPr>
        <w:t>of maximum absorption (</w:t>
      </w:r>
      <w:proofErr w:type="spellStart"/>
      <w:r w:rsidRPr="00D06B1D">
        <w:rPr>
          <w:rFonts w:cstheme="minorHAnsi"/>
          <w:i w:val="0"/>
          <w:iCs w:val="0"/>
          <w:sz w:val="24"/>
          <w:szCs w:val="24"/>
          <w:lang w:val="en-US"/>
        </w:rPr>
        <w:t>λ</w:t>
      </w:r>
      <w:r w:rsidRPr="00D06B1D">
        <w:rPr>
          <w:i w:val="0"/>
          <w:iCs w:val="0"/>
          <w:sz w:val="24"/>
          <w:szCs w:val="24"/>
          <w:vertAlign w:val="subscript"/>
          <w:lang w:val="en-US"/>
        </w:rPr>
        <w:t>max</w:t>
      </w:r>
      <w:proofErr w:type="spellEnd"/>
      <w:r w:rsidRPr="00D06B1D">
        <w:rPr>
          <w:i w:val="0"/>
          <w:iCs w:val="0"/>
          <w:sz w:val="24"/>
          <w:szCs w:val="24"/>
          <w:lang w:val="en-US"/>
        </w:rPr>
        <w:t>) and relevant extinction coefficients (</w:t>
      </w:r>
      <w:proofErr w:type="spellStart"/>
      <w:r w:rsidRPr="00D06B1D">
        <w:rPr>
          <w:i w:val="0"/>
          <w:iCs w:val="0"/>
          <w:sz w:val="24"/>
          <w:szCs w:val="24"/>
        </w:rPr>
        <w:t>ε</w:t>
      </w:r>
      <w:r w:rsidRPr="00D06B1D">
        <w:rPr>
          <w:i w:val="0"/>
          <w:iCs w:val="0"/>
          <w:sz w:val="24"/>
          <w:szCs w:val="24"/>
          <w:vertAlign w:val="subscript"/>
        </w:rPr>
        <w:t>λ</w:t>
      </w:r>
      <w:proofErr w:type="spellEnd"/>
      <w:r w:rsidR="00C56B0B">
        <w:rPr>
          <w:i w:val="0"/>
          <w:iCs w:val="0"/>
          <w:sz w:val="24"/>
          <w:szCs w:val="24"/>
          <w:vertAlign w:val="subscript"/>
          <w:lang w:val="en-US"/>
        </w:rPr>
        <w:t>max</w:t>
      </w:r>
      <w:r w:rsidRPr="00D06B1D">
        <w:rPr>
          <w:i w:val="0"/>
          <w:iCs w:val="0"/>
          <w:sz w:val="24"/>
          <w:szCs w:val="24"/>
          <w:lang w:val="en-US"/>
        </w:rPr>
        <w:t>) of standard (all-</w:t>
      </w:r>
      <w:r w:rsidRPr="00D06B1D">
        <w:rPr>
          <w:sz w:val="24"/>
          <w:szCs w:val="24"/>
          <w:lang w:val="en-US"/>
        </w:rPr>
        <w:t>E</w:t>
      </w:r>
      <w:r w:rsidRPr="00D06B1D">
        <w:rPr>
          <w:i w:val="0"/>
          <w:iCs w:val="0"/>
          <w:sz w:val="24"/>
          <w:szCs w:val="24"/>
          <w:lang w:val="en-US"/>
        </w:rPr>
        <w:t xml:space="preserve">)-AST in acetone and in ME:C2n (n=1-5) </w:t>
      </w:r>
      <w:r w:rsidRPr="00D06B1D">
        <w:rPr>
          <w:i w:val="0"/>
          <w:iCs w:val="0"/>
          <w:color w:val="auto"/>
          <w:sz w:val="24"/>
          <w:szCs w:val="24"/>
          <w:lang w:val="en-US"/>
        </w:rPr>
        <w:t>mixtures</w:t>
      </w:r>
      <w:r w:rsidRPr="00D06B1D">
        <w:rPr>
          <w:i w:val="0"/>
          <w:iCs w:val="0"/>
          <w:sz w:val="24"/>
          <w:szCs w:val="24"/>
          <w:lang w:val="en-US"/>
        </w:rPr>
        <w:t>.</w:t>
      </w:r>
    </w:p>
    <w:tbl>
      <w:tblPr>
        <w:tblStyle w:val="Grigliatabella"/>
        <w:tblW w:w="7367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29"/>
        <w:gridCol w:w="2480"/>
        <w:gridCol w:w="2558"/>
      </w:tblGrid>
      <w:tr w:rsidR="003C1D79" w:rsidRPr="001964B9" w14:paraId="003E1A01" w14:textId="77777777" w:rsidTr="0036539D">
        <w:trPr>
          <w:trHeight w:val="89"/>
          <w:jc w:val="center"/>
        </w:trPr>
        <w:tc>
          <w:tcPr>
            <w:tcW w:w="2329" w:type="dxa"/>
            <w:tcBorders>
              <w:bottom w:val="single" w:sz="4" w:space="0" w:color="auto"/>
            </w:tcBorders>
          </w:tcPr>
          <w:p w14:paraId="23FF5D05" w14:textId="77777777" w:rsidR="003C1D79" w:rsidRPr="001964B9" w:rsidRDefault="003C1D79" w:rsidP="0036539D">
            <w:pPr>
              <w:spacing w:before="60" w:after="60"/>
              <w:jc w:val="center"/>
              <w:rPr>
                <w:rFonts w:ascii="Times New Roman" w:hAnsi="Times New Roman" w:cstheme="minorHAnsi"/>
                <w:b/>
                <w:bCs/>
                <w:sz w:val="24"/>
                <w:szCs w:val="24"/>
                <w:lang w:val="en-US" w:bidi="en-US"/>
              </w:rPr>
            </w:pPr>
            <w:r w:rsidRPr="001964B9">
              <w:rPr>
                <w:rFonts w:ascii="Times New Roman" w:hAnsi="Times New Roman" w:cstheme="minorHAnsi"/>
                <w:b/>
                <w:bCs/>
                <w:sz w:val="24"/>
                <w:szCs w:val="24"/>
                <w:lang w:val="en-US" w:bidi="en-US"/>
              </w:rPr>
              <w:t>Solvent</w:t>
            </w:r>
          </w:p>
        </w:tc>
        <w:tc>
          <w:tcPr>
            <w:tcW w:w="2480" w:type="dxa"/>
            <w:tcBorders>
              <w:bottom w:val="single" w:sz="4" w:space="0" w:color="auto"/>
            </w:tcBorders>
          </w:tcPr>
          <w:p w14:paraId="16A04669" w14:textId="207032EA" w:rsidR="003C1D79" w:rsidRPr="001964B9" w:rsidRDefault="00C56B0B" w:rsidP="0036539D">
            <w:pPr>
              <w:spacing w:before="60" w:after="60"/>
              <w:jc w:val="center"/>
              <w:rPr>
                <w:rFonts w:ascii="Times New Roman" w:hAnsi="Times New Roman"/>
                <w:sz w:val="24"/>
                <w:szCs w:val="24"/>
                <w:lang w:val="en-US" w:bidi="en-US"/>
              </w:rPr>
            </w:pPr>
            <w:proofErr w:type="spellStart"/>
            <w:r>
              <w:rPr>
                <w:rFonts w:ascii="Times New Roman" w:hAnsi="Times New Roman" w:cstheme="minorHAnsi"/>
                <w:b/>
                <w:bCs/>
                <w:sz w:val="24"/>
                <w:szCs w:val="24"/>
                <w:lang w:val="en-US" w:bidi="en-US"/>
              </w:rPr>
              <w:t>λ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vertAlign w:val="subscript"/>
                <w:lang w:val="en-US" w:bidi="en-US"/>
              </w:rPr>
              <w:t>max</w:t>
            </w:r>
            <w:proofErr w:type="spellEnd"/>
            <w:r w:rsidR="003C1D79" w:rsidRPr="001964B9">
              <w:rPr>
                <w:rFonts w:ascii="Times New Roman" w:hAnsi="Times New Roman"/>
                <w:b/>
                <w:bCs/>
                <w:sz w:val="24"/>
                <w:szCs w:val="24"/>
                <w:lang w:val="en-US" w:bidi="en-US"/>
              </w:rPr>
              <w:t xml:space="preserve"> (nm)</w:t>
            </w:r>
          </w:p>
        </w:tc>
        <w:tc>
          <w:tcPr>
            <w:tcW w:w="2558" w:type="dxa"/>
            <w:tcBorders>
              <w:bottom w:val="single" w:sz="4" w:space="0" w:color="auto"/>
            </w:tcBorders>
          </w:tcPr>
          <w:p w14:paraId="1DB9E976" w14:textId="487C1096" w:rsidR="003C1D79" w:rsidRPr="001964B9" w:rsidRDefault="003C1D79" w:rsidP="0036539D">
            <w:pPr>
              <w:spacing w:before="60" w:after="60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en-US" w:bidi="en-US"/>
              </w:rPr>
            </w:pPr>
            <w:proofErr w:type="spellStart"/>
            <w:r w:rsidRPr="001964B9">
              <w:rPr>
                <w:rFonts w:ascii="Times New Roman" w:hAnsi="Times New Roman" w:cstheme="minorHAnsi"/>
                <w:b/>
                <w:bCs/>
                <w:sz w:val="24"/>
                <w:szCs w:val="24"/>
                <w:lang w:val="en-US" w:bidi="en-US"/>
              </w:rPr>
              <w:t>ε</w:t>
            </w:r>
            <w:r w:rsidRPr="001964B9">
              <w:rPr>
                <w:rFonts w:ascii="Times New Roman" w:hAnsi="Times New Roman" w:cstheme="minorHAnsi"/>
                <w:b/>
                <w:bCs/>
                <w:sz w:val="24"/>
                <w:szCs w:val="24"/>
                <w:vertAlign w:val="subscript"/>
                <w:lang w:val="en-US" w:bidi="en-US"/>
              </w:rPr>
              <w:t>λmax</w:t>
            </w:r>
            <w:proofErr w:type="spellEnd"/>
            <w:r w:rsidRPr="001964B9">
              <w:rPr>
                <w:rFonts w:ascii="Times New Roman" w:hAnsi="Times New Roman" w:cstheme="minorHAnsi"/>
                <w:b/>
                <w:bCs/>
                <w:sz w:val="24"/>
                <w:szCs w:val="24"/>
                <w:vertAlign w:val="subscript"/>
                <w:lang w:val="en-US" w:bidi="en-US"/>
              </w:rPr>
              <w:t xml:space="preserve"> </w:t>
            </w:r>
            <w:r w:rsidRPr="001964B9">
              <w:rPr>
                <w:rFonts w:ascii="Times New Roman" w:hAnsi="Times New Roman" w:cstheme="minorHAnsi"/>
                <w:b/>
                <w:bCs/>
                <w:sz w:val="24"/>
                <w:szCs w:val="24"/>
                <w:lang w:val="en-US" w:bidi="en-US"/>
              </w:rPr>
              <w:t>(mM</w:t>
            </w:r>
            <w:r w:rsidRPr="001964B9">
              <w:rPr>
                <w:rFonts w:ascii="Times New Roman" w:hAnsi="Times New Roman" w:cstheme="minorHAnsi"/>
                <w:b/>
                <w:bCs/>
                <w:sz w:val="24"/>
                <w:szCs w:val="24"/>
                <w:vertAlign w:val="superscript"/>
                <w:lang w:val="en-US" w:bidi="en-US"/>
              </w:rPr>
              <w:t>-1</w:t>
            </w:r>
            <w:r w:rsidRPr="001964B9">
              <w:rPr>
                <w:rFonts w:ascii="Times New Roman" w:hAnsi="Times New Roman" w:cstheme="minorHAnsi"/>
                <w:b/>
                <w:bCs/>
                <w:sz w:val="24"/>
                <w:szCs w:val="24"/>
                <w:lang w:val="en-US" w:bidi="en-US"/>
              </w:rPr>
              <w:t xml:space="preserve"> cm</w:t>
            </w:r>
            <w:r w:rsidRPr="001964B9">
              <w:rPr>
                <w:rFonts w:ascii="Times New Roman" w:hAnsi="Times New Roman" w:cstheme="minorHAnsi"/>
                <w:b/>
                <w:bCs/>
                <w:sz w:val="24"/>
                <w:szCs w:val="24"/>
                <w:vertAlign w:val="superscript"/>
                <w:lang w:val="en-US" w:bidi="en-US"/>
              </w:rPr>
              <w:t>-1</w:t>
            </w:r>
            <w:r w:rsidRPr="001964B9">
              <w:rPr>
                <w:rFonts w:ascii="Times New Roman" w:hAnsi="Times New Roman" w:cstheme="minorHAnsi"/>
                <w:b/>
                <w:bCs/>
                <w:sz w:val="24"/>
                <w:szCs w:val="24"/>
                <w:lang w:val="en-US" w:bidi="en-US"/>
              </w:rPr>
              <w:t xml:space="preserve">) </w:t>
            </w:r>
          </w:p>
        </w:tc>
      </w:tr>
      <w:tr w:rsidR="003C1D79" w:rsidRPr="001964B9" w14:paraId="13861798" w14:textId="77777777" w:rsidTr="0036539D">
        <w:trPr>
          <w:jc w:val="center"/>
        </w:trPr>
        <w:tc>
          <w:tcPr>
            <w:tcW w:w="2329" w:type="dxa"/>
            <w:tcBorders>
              <w:top w:val="single" w:sz="4" w:space="0" w:color="auto"/>
            </w:tcBorders>
          </w:tcPr>
          <w:p w14:paraId="69784C70" w14:textId="6D0405DD" w:rsidR="003C1D79" w:rsidRPr="001964B9" w:rsidRDefault="003C1D79" w:rsidP="0036539D">
            <w:pPr>
              <w:spacing w:before="60" w:after="60"/>
              <w:jc w:val="center"/>
              <w:rPr>
                <w:rFonts w:ascii="Times New Roman" w:hAnsi="Times New Roman"/>
                <w:lang w:val="en-US" w:bidi="en-US"/>
              </w:rPr>
            </w:pPr>
            <w:r w:rsidRPr="001964B9">
              <w:rPr>
                <w:rFonts w:ascii="Times New Roman" w:hAnsi="Times New Roman"/>
                <w:lang w:val="en-US" w:bidi="en-US"/>
              </w:rPr>
              <w:t>A</w:t>
            </w:r>
            <w:r w:rsidR="003E08CB">
              <w:rPr>
                <w:rFonts w:ascii="Times New Roman" w:hAnsi="Times New Roman"/>
                <w:lang w:val="en-US" w:bidi="en-US"/>
              </w:rPr>
              <w:t>cetone</w:t>
            </w:r>
          </w:p>
        </w:tc>
        <w:tc>
          <w:tcPr>
            <w:tcW w:w="2480" w:type="dxa"/>
            <w:tcBorders>
              <w:top w:val="single" w:sz="4" w:space="0" w:color="auto"/>
            </w:tcBorders>
          </w:tcPr>
          <w:p w14:paraId="471947BE" w14:textId="77777777" w:rsidR="003C1D79" w:rsidRPr="001964B9" w:rsidRDefault="003C1D79" w:rsidP="0036539D">
            <w:pPr>
              <w:spacing w:before="60" w:after="60"/>
              <w:jc w:val="center"/>
              <w:rPr>
                <w:rFonts w:ascii="Times New Roman" w:hAnsi="Times New Roman"/>
                <w:lang w:val="en-US" w:bidi="en-US"/>
              </w:rPr>
            </w:pPr>
            <w:r w:rsidRPr="001964B9">
              <w:rPr>
                <w:rFonts w:ascii="Times New Roman" w:hAnsi="Times New Roman"/>
                <w:lang w:val="en-US" w:bidi="en-US"/>
              </w:rPr>
              <w:t>476</w:t>
            </w:r>
          </w:p>
        </w:tc>
        <w:tc>
          <w:tcPr>
            <w:tcW w:w="2558" w:type="dxa"/>
            <w:tcBorders>
              <w:top w:val="single" w:sz="4" w:space="0" w:color="auto"/>
            </w:tcBorders>
          </w:tcPr>
          <w:p w14:paraId="2FE23132" w14:textId="77777777" w:rsidR="003C1D79" w:rsidRPr="001964B9" w:rsidRDefault="003C1D79" w:rsidP="0036539D">
            <w:pPr>
              <w:spacing w:before="60" w:after="60"/>
              <w:jc w:val="center"/>
              <w:rPr>
                <w:rFonts w:ascii="Times New Roman" w:hAnsi="Times New Roman"/>
                <w:lang w:val="en-US" w:bidi="en-US"/>
              </w:rPr>
            </w:pPr>
            <w:r w:rsidRPr="001964B9">
              <w:rPr>
                <w:rFonts w:ascii="Times New Roman" w:hAnsi="Times New Roman"/>
                <w:lang w:val="en-US" w:bidi="en-US"/>
              </w:rPr>
              <w:t xml:space="preserve">122 </w:t>
            </w:r>
            <w:r w:rsidRPr="001964B9">
              <w:rPr>
                <w:rFonts w:ascii="Times New Roman" w:hAnsi="Times New Roman" w:cs="Arial"/>
                <w:lang w:val="en-US" w:bidi="en-US"/>
              </w:rPr>
              <w:t>±</w:t>
            </w:r>
            <w:r w:rsidRPr="001964B9">
              <w:rPr>
                <w:rFonts w:ascii="Times New Roman" w:hAnsi="Times New Roman"/>
                <w:lang w:val="en-US" w:bidi="en-US"/>
              </w:rPr>
              <w:t xml:space="preserve"> 3</w:t>
            </w:r>
          </w:p>
        </w:tc>
      </w:tr>
      <w:tr w:rsidR="003C1D79" w:rsidRPr="001964B9" w14:paraId="1FE55477" w14:textId="77777777" w:rsidTr="0036539D">
        <w:trPr>
          <w:jc w:val="center"/>
        </w:trPr>
        <w:tc>
          <w:tcPr>
            <w:tcW w:w="2329" w:type="dxa"/>
          </w:tcPr>
          <w:p w14:paraId="1A43E030" w14:textId="77777777" w:rsidR="003C1D79" w:rsidRPr="001964B9" w:rsidRDefault="003C1D79" w:rsidP="0036539D">
            <w:pPr>
              <w:spacing w:before="60" w:after="60"/>
              <w:jc w:val="center"/>
              <w:rPr>
                <w:rFonts w:ascii="Times New Roman" w:hAnsi="Times New Roman"/>
                <w:lang w:val="en-US" w:bidi="en-US"/>
              </w:rPr>
            </w:pPr>
            <w:r w:rsidRPr="001964B9">
              <w:rPr>
                <w:rFonts w:ascii="Times New Roman" w:hAnsi="Times New Roman"/>
                <w:lang w:val="en-US" w:bidi="en-US"/>
              </w:rPr>
              <w:t>ME:C2</w:t>
            </w:r>
          </w:p>
        </w:tc>
        <w:tc>
          <w:tcPr>
            <w:tcW w:w="2480" w:type="dxa"/>
          </w:tcPr>
          <w:p w14:paraId="38FC4D3B" w14:textId="77777777" w:rsidR="003C1D79" w:rsidRPr="001964B9" w:rsidRDefault="003C1D79" w:rsidP="0036539D">
            <w:pPr>
              <w:spacing w:before="60" w:after="60"/>
              <w:jc w:val="center"/>
              <w:rPr>
                <w:rFonts w:ascii="Times New Roman" w:hAnsi="Times New Roman"/>
                <w:lang w:val="en-US" w:bidi="en-US"/>
              </w:rPr>
            </w:pPr>
            <w:r w:rsidRPr="001964B9">
              <w:rPr>
                <w:rFonts w:ascii="Times New Roman" w:hAnsi="Times New Roman"/>
                <w:lang w:val="en-US" w:bidi="en-US"/>
              </w:rPr>
              <w:t>486</w:t>
            </w:r>
          </w:p>
        </w:tc>
        <w:tc>
          <w:tcPr>
            <w:tcW w:w="2558" w:type="dxa"/>
          </w:tcPr>
          <w:p w14:paraId="422BA853" w14:textId="77777777" w:rsidR="003C1D79" w:rsidRPr="001964B9" w:rsidRDefault="003C1D79" w:rsidP="0036539D">
            <w:pPr>
              <w:spacing w:before="60" w:after="60"/>
              <w:jc w:val="center"/>
              <w:rPr>
                <w:rFonts w:ascii="Times New Roman" w:hAnsi="Times New Roman"/>
                <w:lang w:val="en-US" w:bidi="en-US"/>
              </w:rPr>
            </w:pPr>
            <w:r w:rsidRPr="001964B9">
              <w:rPr>
                <w:rFonts w:ascii="Times New Roman" w:hAnsi="Times New Roman"/>
                <w:lang w:val="en-US" w:bidi="en-US"/>
              </w:rPr>
              <w:t>123 ± 7</w:t>
            </w:r>
          </w:p>
        </w:tc>
      </w:tr>
      <w:tr w:rsidR="003C1D79" w:rsidRPr="001964B9" w14:paraId="5805343E" w14:textId="77777777" w:rsidTr="0036539D">
        <w:trPr>
          <w:jc w:val="center"/>
        </w:trPr>
        <w:tc>
          <w:tcPr>
            <w:tcW w:w="2329" w:type="dxa"/>
          </w:tcPr>
          <w:p w14:paraId="3BE62AAE" w14:textId="77777777" w:rsidR="003C1D79" w:rsidRPr="001964B9" w:rsidRDefault="003C1D79" w:rsidP="0036539D">
            <w:pPr>
              <w:spacing w:before="60" w:after="60"/>
              <w:jc w:val="center"/>
              <w:rPr>
                <w:rFonts w:ascii="Times New Roman" w:hAnsi="Times New Roman"/>
                <w:lang w:val="en-US" w:bidi="en-US"/>
              </w:rPr>
            </w:pPr>
            <w:r w:rsidRPr="001964B9">
              <w:rPr>
                <w:rFonts w:ascii="Times New Roman" w:hAnsi="Times New Roman"/>
                <w:lang w:val="en-US" w:bidi="en-US"/>
              </w:rPr>
              <w:t>ME:C4</w:t>
            </w:r>
          </w:p>
        </w:tc>
        <w:tc>
          <w:tcPr>
            <w:tcW w:w="2480" w:type="dxa"/>
          </w:tcPr>
          <w:p w14:paraId="080019B3" w14:textId="77777777" w:rsidR="003C1D79" w:rsidRPr="001964B9" w:rsidRDefault="003C1D79" w:rsidP="0036539D">
            <w:pPr>
              <w:spacing w:before="60" w:after="60"/>
              <w:jc w:val="center"/>
              <w:rPr>
                <w:rFonts w:ascii="Times New Roman" w:hAnsi="Times New Roman"/>
                <w:lang w:val="en-US" w:bidi="en-US"/>
              </w:rPr>
            </w:pPr>
            <w:r w:rsidRPr="001964B9">
              <w:rPr>
                <w:rFonts w:ascii="Times New Roman" w:hAnsi="Times New Roman"/>
                <w:lang w:val="en-US" w:bidi="en-US"/>
              </w:rPr>
              <w:t>486</w:t>
            </w:r>
          </w:p>
        </w:tc>
        <w:tc>
          <w:tcPr>
            <w:tcW w:w="2558" w:type="dxa"/>
          </w:tcPr>
          <w:p w14:paraId="06E69C42" w14:textId="77777777" w:rsidR="003C1D79" w:rsidRPr="001964B9" w:rsidRDefault="003C1D79" w:rsidP="0036539D">
            <w:pPr>
              <w:keepNext/>
              <w:spacing w:before="60" w:after="60"/>
              <w:jc w:val="center"/>
              <w:rPr>
                <w:rFonts w:ascii="Times New Roman" w:hAnsi="Times New Roman"/>
                <w:lang w:val="en-US" w:bidi="en-US"/>
              </w:rPr>
            </w:pPr>
            <w:r w:rsidRPr="001964B9">
              <w:rPr>
                <w:rFonts w:ascii="Times New Roman" w:hAnsi="Times New Roman"/>
                <w:lang w:val="en-US" w:bidi="en-US"/>
              </w:rPr>
              <w:t>117 ± 5</w:t>
            </w:r>
          </w:p>
        </w:tc>
      </w:tr>
      <w:tr w:rsidR="003C1D79" w:rsidRPr="001964B9" w14:paraId="61B94491" w14:textId="77777777" w:rsidTr="0036539D">
        <w:trPr>
          <w:jc w:val="center"/>
        </w:trPr>
        <w:tc>
          <w:tcPr>
            <w:tcW w:w="2329" w:type="dxa"/>
          </w:tcPr>
          <w:p w14:paraId="5AB20510" w14:textId="77777777" w:rsidR="003C1D79" w:rsidRPr="001964B9" w:rsidRDefault="003C1D79" w:rsidP="0036539D">
            <w:pPr>
              <w:spacing w:before="60" w:after="60"/>
              <w:jc w:val="center"/>
              <w:rPr>
                <w:rFonts w:ascii="Times New Roman" w:hAnsi="Times New Roman"/>
                <w:lang w:val="en-US" w:bidi="en-US"/>
              </w:rPr>
            </w:pPr>
            <w:r w:rsidRPr="001964B9">
              <w:rPr>
                <w:rFonts w:ascii="Times New Roman" w:hAnsi="Times New Roman"/>
                <w:lang w:val="en-US" w:bidi="en-US"/>
              </w:rPr>
              <w:t>ME:C6</w:t>
            </w:r>
          </w:p>
        </w:tc>
        <w:tc>
          <w:tcPr>
            <w:tcW w:w="2480" w:type="dxa"/>
          </w:tcPr>
          <w:p w14:paraId="7A792F25" w14:textId="77777777" w:rsidR="003C1D79" w:rsidRPr="001964B9" w:rsidRDefault="003C1D79" w:rsidP="0036539D">
            <w:pPr>
              <w:spacing w:before="60" w:after="60"/>
              <w:jc w:val="center"/>
              <w:rPr>
                <w:rFonts w:ascii="Times New Roman" w:hAnsi="Times New Roman"/>
                <w:lang w:val="en-US" w:bidi="en-US"/>
              </w:rPr>
            </w:pPr>
            <w:r w:rsidRPr="001964B9">
              <w:rPr>
                <w:rFonts w:ascii="Times New Roman" w:hAnsi="Times New Roman"/>
                <w:lang w:val="en-US" w:bidi="en-US"/>
              </w:rPr>
              <w:t>486</w:t>
            </w:r>
          </w:p>
        </w:tc>
        <w:tc>
          <w:tcPr>
            <w:tcW w:w="2558" w:type="dxa"/>
          </w:tcPr>
          <w:p w14:paraId="161293B5" w14:textId="77777777" w:rsidR="003C1D79" w:rsidRPr="001964B9" w:rsidRDefault="003C1D79" w:rsidP="0036539D">
            <w:pPr>
              <w:keepNext/>
              <w:spacing w:before="60" w:after="60"/>
              <w:jc w:val="center"/>
              <w:rPr>
                <w:rFonts w:ascii="Times New Roman" w:hAnsi="Times New Roman"/>
                <w:lang w:val="en-US" w:bidi="en-US"/>
              </w:rPr>
            </w:pPr>
            <w:r w:rsidRPr="001964B9">
              <w:rPr>
                <w:rFonts w:ascii="Times New Roman" w:hAnsi="Times New Roman"/>
                <w:lang w:val="en-US" w:bidi="en-US"/>
              </w:rPr>
              <w:t>112 ± 11</w:t>
            </w:r>
          </w:p>
        </w:tc>
      </w:tr>
      <w:tr w:rsidR="003C1D79" w:rsidRPr="001964B9" w14:paraId="6E8EAEC9" w14:textId="77777777" w:rsidTr="006400A8">
        <w:trPr>
          <w:jc w:val="center"/>
        </w:trPr>
        <w:tc>
          <w:tcPr>
            <w:tcW w:w="2329" w:type="dxa"/>
          </w:tcPr>
          <w:p w14:paraId="1B886943" w14:textId="77777777" w:rsidR="003C1D79" w:rsidRPr="001964B9" w:rsidRDefault="003C1D79" w:rsidP="0036539D">
            <w:pPr>
              <w:spacing w:before="60" w:after="60"/>
              <w:jc w:val="center"/>
              <w:rPr>
                <w:rFonts w:ascii="Times New Roman" w:hAnsi="Times New Roman"/>
                <w:lang w:val="en-US" w:bidi="en-US"/>
              </w:rPr>
            </w:pPr>
            <w:r w:rsidRPr="001964B9">
              <w:rPr>
                <w:rFonts w:ascii="Times New Roman" w:hAnsi="Times New Roman"/>
                <w:lang w:val="en-US" w:bidi="en-US"/>
              </w:rPr>
              <w:t>ME:C8</w:t>
            </w:r>
          </w:p>
        </w:tc>
        <w:tc>
          <w:tcPr>
            <w:tcW w:w="2480" w:type="dxa"/>
          </w:tcPr>
          <w:p w14:paraId="5B3AE91C" w14:textId="77777777" w:rsidR="003C1D79" w:rsidRPr="001964B9" w:rsidRDefault="003C1D79" w:rsidP="0036539D">
            <w:pPr>
              <w:spacing w:before="60" w:after="60"/>
              <w:jc w:val="center"/>
              <w:rPr>
                <w:rFonts w:ascii="Times New Roman" w:hAnsi="Times New Roman"/>
                <w:lang w:val="en-US" w:bidi="en-US"/>
              </w:rPr>
            </w:pPr>
            <w:r w:rsidRPr="001964B9">
              <w:rPr>
                <w:rFonts w:ascii="Times New Roman" w:hAnsi="Times New Roman"/>
                <w:lang w:val="en-US" w:bidi="en-US"/>
              </w:rPr>
              <w:t>486</w:t>
            </w:r>
          </w:p>
        </w:tc>
        <w:tc>
          <w:tcPr>
            <w:tcW w:w="2558" w:type="dxa"/>
          </w:tcPr>
          <w:p w14:paraId="7E0DB2BB" w14:textId="77777777" w:rsidR="003C1D79" w:rsidRPr="001964B9" w:rsidRDefault="003C1D79" w:rsidP="0036539D">
            <w:pPr>
              <w:keepNext/>
              <w:spacing w:before="60" w:after="60"/>
              <w:jc w:val="center"/>
              <w:rPr>
                <w:rFonts w:ascii="Times New Roman" w:hAnsi="Times New Roman"/>
                <w:lang w:val="en-US" w:bidi="en-US"/>
              </w:rPr>
            </w:pPr>
            <w:r w:rsidRPr="001964B9">
              <w:rPr>
                <w:rFonts w:ascii="Times New Roman" w:hAnsi="Times New Roman"/>
                <w:lang w:val="en-US" w:bidi="en-US"/>
              </w:rPr>
              <w:t>119 ± 6</w:t>
            </w:r>
          </w:p>
        </w:tc>
      </w:tr>
      <w:tr w:rsidR="003C1D79" w:rsidRPr="001964B9" w14:paraId="23D6A599" w14:textId="77777777" w:rsidTr="006400A8">
        <w:trPr>
          <w:jc w:val="center"/>
        </w:trPr>
        <w:tc>
          <w:tcPr>
            <w:tcW w:w="2329" w:type="dxa"/>
            <w:tcBorders>
              <w:bottom w:val="single" w:sz="4" w:space="0" w:color="auto"/>
            </w:tcBorders>
          </w:tcPr>
          <w:p w14:paraId="72D442C9" w14:textId="77777777" w:rsidR="003C1D79" w:rsidRPr="001964B9" w:rsidRDefault="003C1D79" w:rsidP="0036539D">
            <w:pPr>
              <w:spacing w:before="60" w:after="60"/>
              <w:jc w:val="center"/>
              <w:rPr>
                <w:rFonts w:ascii="Times New Roman" w:hAnsi="Times New Roman"/>
                <w:lang w:val="en-US" w:bidi="en-US"/>
              </w:rPr>
            </w:pPr>
            <w:r w:rsidRPr="001964B9">
              <w:rPr>
                <w:rFonts w:ascii="Times New Roman" w:hAnsi="Times New Roman"/>
                <w:lang w:val="en-US" w:bidi="en-US"/>
              </w:rPr>
              <w:t>ME:C10</w:t>
            </w:r>
          </w:p>
        </w:tc>
        <w:tc>
          <w:tcPr>
            <w:tcW w:w="2480" w:type="dxa"/>
            <w:tcBorders>
              <w:bottom w:val="single" w:sz="4" w:space="0" w:color="auto"/>
            </w:tcBorders>
          </w:tcPr>
          <w:p w14:paraId="54131D44" w14:textId="77777777" w:rsidR="003C1D79" w:rsidRPr="001964B9" w:rsidRDefault="003C1D79" w:rsidP="0036539D">
            <w:pPr>
              <w:spacing w:before="60" w:after="60"/>
              <w:jc w:val="center"/>
              <w:rPr>
                <w:rFonts w:ascii="Times New Roman" w:hAnsi="Times New Roman"/>
                <w:lang w:val="en-US" w:bidi="en-US"/>
              </w:rPr>
            </w:pPr>
            <w:r w:rsidRPr="001964B9">
              <w:rPr>
                <w:rFonts w:ascii="Times New Roman" w:hAnsi="Times New Roman"/>
                <w:lang w:val="en-US" w:bidi="en-US"/>
              </w:rPr>
              <w:t>486</w:t>
            </w:r>
          </w:p>
        </w:tc>
        <w:tc>
          <w:tcPr>
            <w:tcW w:w="2558" w:type="dxa"/>
            <w:tcBorders>
              <w:bottom w:val="single" w:sz="4" w:space="0" w:color="auto"/>
            </w:tcBorders>
          </w:tcPr>
          <w:p w14:paraId="7C56AA78" w14:textId="77777777" w:rsidR="003C1D79" w:rsidRPr="001964B9" w:rsidRDefault="003C1D79" w:rsidP="0036539D">
            <w:pPr>
              <w:keepNext/>
              <w:spacing w:before="60" w:after="60"/>
              <w:jc w:val="center"/>
              <w:rPr>
                <w:rFonts w:ascii="Times New Roman" w:hAnsi="Times New Roman"/>
                <w:lang w:val="en-US" w:bidi="en-US"/>
              </w:rPr>
            </w:pPr>
            <w:r w:rsidRPr="001964B9">
              <w:rPr>
                <w:rFonts w:ascii="Times New Roman" w:hAnsi="Times New Roman"/>
                <w:lang w:val="en-US" w:bidi="en-US"/>
              </w:rPr>
              <w:t>117 ± 11</w:t>
            </w:r>
          </w:p>
        </w:tc>
      </w:tr>
    </w:tbl>
    <w:p w14:paraId="106249F8" w14:textId="0E114030" w:rsidR="004B2A5F" w:rsidRDefault="004B2A5F">
      <w:r>
        <w:br w:type="page"/>
      </w:r>
    </w:p>
    <w:p w14:paraId="511A21D2" w14:textId="4D67ACC1" w:rsidR="003D313F" w:rsidRPr="003D313F" w:rsidRDefault="003D313F" w:rsidP="00C56B0B">
      <w:pPr>
        <w:spacing w:line="360" w:lineRule="auto"/>
        <w:jc w:val="both"/>
        <w:rPr>
          <w:rFonts w:ascii="Times New Roman" w:eastAsiaTheme="minorEastAsia" w:hAnsi="Times New Roman"/>
          <w:sz w:val="24"/>
          <w:szCs w:val="24"/>
          <w:lang w:val="en-US" w:bidi="en-US"/>
        </w:rPr>
      </w:pPr>
      <w:r w:rsidRPr="003D313F">
        <w:rPr>
          <w:rFonts w:ascii="Times New Roman" w:eastAsiaTheme="minorEastAsia" w:hAnsi="Times New Roman"/>
          <w:b/>
          <w:bCs/>
          <w:sz w:val="24"/>
          <w:szCs w:val="24"/>
          <w:lang w:val="en-US" w:bidi="en-US"/>
        </w:rPr>
        <w:lastRenderedPageBreak/>
        <w:t>Figure S1</w:t>
      </w:r>
      <w:r w:rsidRPr="003D313F">
        <w:rPr>
          <w:lang w:val="en-US"/>
        </w:rPr>
        <w:t xml:space="preserve"> </w:t>
      </w:r>
      <w:r w:rsidR="00C56B0B" w:rsidRPr="004B2A5F">
        <w:rPr>
          <w:rFonts w:ascii="Times New Roman" w:eastAsiaTheme="minorEastAsia" w:hAnsi="Times New Roman"/>
          <w:sz w:val="24"/>
          <w:szCs w:val="24"/>
          <w:lang w:val="en-US" w:bidi="en-US"/>
        </w:rPr>
        <w:t>–</w:t>
      </w:r>
      <w:r>
        <w:rPr>
          <w:lang w:val="en-US"/>
        </w:rPr>
        <w:t xml:space="preserve"> </w:t>
      </w:r>
      <w:r w:rsidRPr="003D313F"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Time course of the relative absorption intensity at </w:t>
      </w:r>
      <w:r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the peak wavelength </w:t>
      </w:r>
      <w:r w:rsidRPr="003D313F"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of the shrimp shell extracts obtained with </w:t>
      </w:r>
      <w:r>
        <w:rPr>
          <w:rFonts w:ascii="Times New Roman" w:eastAsiaTheme="minorEastAsia" w:hAnsi="Times New Roman"/>
          <w:sz w:val="24"/>
          <w:szCs w:val="24"/>
          <w:lang w:val="en-US" w:bidi="en-US"/>
        </w:rPr>
        <w:t>acetone</w:t>
      </w:r>
      <w:r w:rsidR="00E63AF0"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 (black plot)</w:t>
      </w:r>
      <w:r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, </w:t>
      </w:r>
      <w:r w:rsidRPr="003D313F">
        <w:rPr>
          <w:rFonts w:ascii="Times New Roman" w:eastAsiaTheme="minorEastAsia" w:hAnsi="Times New Roman"/>
          <w:sz w:val="24"/>
          <w:szCs w:val="24"/>
          <w:lang w:val="en-US" w:bidi="en-US"/>
        </w:rPr>
        <w:t>ME:C</w:t>
      </w:r>
      <w:r>
        <w:rPr>
          <w:rFonts w:ascii="Times New Roman" w:eastAsiaTheme="minorEastAsia" w:hAnsi="Times New Roman"/>
          <w:sz w:val="24"/>
          <w:szCs w:val="24"/>
          <w:lang w:val="en-US" w:bidi="en-US"/>
        </w:rPr>
        <w:t>10</w:t>
      </w:r>
      <w:r w:rsidRPr="003D313F"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 </w:t>
      </w:r>
      <w:r w:rsidR="00E63AF0"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(red plot) </w:t>
      </w:r>
      <w:r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and acetic acid </w:t>
      </w:r>
      <w:r w:rsidR="00E63AF0"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(blue plot) </w:t>
      </w:r>
      <w:r w:rsidRPr="003D313F">
        <w:rPr>
          <w:rFonts w:ascii="Times New Roman" w:eastAsiaTheme="minorEastAsia" w:hAnsi="Times New Roman"/>
          <w:sz w:val="24"/>
          <w:szCs w:val="24"/>
          <w:lang w:val="en-US" w:bidi="en-US"/>
        </w:rPr>
        <w:t>kept at 25</w:t>
      </w:r>
      <w:r w:rsidR="005C3621"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 </w:t>
      </w:r>
      <w:r w:rsidRPr="003D313F">
        <w:rPr>
          <w:rFonts w:ascii="Times New Roman" w:eastAsiaTheme="minorEastAsia" w:hAnsi="Times New Roman"/>
          <w:sz w:val="24"/>
          <w:szCs w:val="24"/>
          <w:lang w:val="en-US" w:bidi="en-US"/>
        </w:rPr>
        <w:t>°C in the dark</w:t>
      </w:r>
      <w:r w:rsidR="00E63AF0"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 (</w:t>
      </w:r>
      <w:r w:rsidR="003E08CB">
        <w:rPr>
          <w:rFonts w:ascii="Times New Roman" w:eastAsiaTheme="minorEastAsia" w:hAnsi="Times New Roman"/>
          <w:sz w:val="24"/>
          <w:szCs w:val="24"/>
          <w:lang w:val="en-US" w:bidi="en-US"/>
        </w:rPr>
        <w:t>A</w:t>
      </w:r>
      <w:r w:rsidR="00E63AF0">
        <w:rPr>
          <w:rFonts w:ascii="Times New Roman" w:eastAsiaTheme="minorEastAsia" w:hAnsi="Times New Roman"/>
          <w:sz w:val="24"/>
          <w:szCs w:val="24"/>
          <w:lang w:val="en-US" w:bidi="en-US"/>
        </w:rPr>
        <w:t>)</w:t>
      </w:r>
      <w:r w:rsidR="003E08CB">
        <w:rPr>
          <w:rFonts w:ascii="Times New Roman" w:eastAsiaTheme="minorEastAsia" w:hAnsi="Times New Roman"/>
          <w:sz w:val="24"/>
          <w:szCs w:val="24"/>
          <w:lang w:val="en-US" w:bidi="en-US"/>
        </w:rPr>
        <w:t>, at 60</w:t>
      </w:r>
      <w:r w:rsidR="005C3621"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 </w:t>
      </w:r>
      <w:r w:rsidR="003E08CB">
        <w:rPr>
          <w:rFonts w:ascii="Times New Roman" w:eastAsiaTheme="minorEastAsia" w:hAnsi="Times New Roman"/>
          <w:sz w:val="24"/>
          <w:szCs w:val="24"/>
          <w:lang w:val="en-US" w:bidi="en-US"/>
        </w:rPr>
        <w:t>°C in the dark (B) and at 25</w:t>
      </w:r>
      <w:r w:rsidR="005C3621"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 </w:t>
      </w:r>
      <w:r w:rsidR="003E08CB">
        <w:rPr>
          <w:rFonts w:ascii="Times New Roman" w:eastAsiaTheme="minorEastAsia" w:hAnsi="Times New Roman"/>
          <w:sz w:val="24"/>
          <w:szCs w:val="24"/>
          <w:lang w:val="en-US" w:bidi="en-US"/>
        </w:rPr>
        <w:t>°C in the light (C)</w:t>
      </w:r>
      <w:r w:rsidRPr="003D313F"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. </w:t>
      </w:r>
      <w:r w:rsidR="003E08CB">
        <w:rPr>
          <w:rFonts w:ascii="Times New Roman" w:eastAsiaTheme="minorEastAsia" w:hAnsi="Times New Roman"/>
          <w:sz w:val="24"/>
          <w:szCs w:val="24"/>
          <w:lang w:val="en-US" w:bidi="en-US"/>
        </w:rPr>
        <w:t>The peak wavelength</w:t>
      </w:r>
      <w:r w:rsidR="00803786">
        <w:rPr>
          <w:rFonts w:ascii="Times New Roman" w:eastAsiaTheme="minorEastAsia" w:hAnsi="Times New Roman"/>
          <w:sz w:val="24"/>
          <w:szCs w:val="24"/>
          <w:lang w:val="en-US" w:bidi="en-US"/>
        </w:rPr>
        <w:t>s</w:t>
      </w:r>
      <w:r w:rsidR="003E08CB"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 were</w:t>
      </w:r>
      <w:r w:rsidR="00803786">
        <w:rPr>
          <w:rFonts w:ascii="Times New Roman" w:eastAsiaTheme="minorEastAsia" w:hAnsi="Times New Roman"/>
          <w:sz w:val="24"/>
          <w:szCs w:val="24"/>
          <w:lang w:val="en-US" w:bidi="en-US"/>
        </w:rPr>
        <w:t>:</w:t>
      </w:r>
      <w:r w:rsidR="003E08CB"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 476 nm for acetone, 480 nm for ME:</w:t>
      </w:r>
      <w:r w:rsidR="00E16DC8">
        <w:rPr>
          <w:rFonts w:ascii="Times New Roman" w:eastAsiaTheme="minorEastAsia" w:hAnsi="Times New Roman"/>
          <w:sz w:val="24"/>
          <w:szCs w:val="24"/>
          <w:lang w:val="en-US" w:bidi="en-US"/>
        </w:rPr>
        <w:t>C10</w:t>
      </w:r>
      <w:r w:rsidR="003E08CB"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 and</w:t>
      </w:r>
      <w:r w:rsidR="00803786"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 477 </w:t>
      </w:r>
      <w:r w:rsidR="00E16DC8">
        <w:rPr>
          <w:rFonts w:ascii="Times New Roman" w:eastAsiaTheme="minorEastAsia" w:hAnsi="Times New Roman"/>
          <w:sz w:val="24"/>
          <w:szCs w:val="24"/>
          <w:lang w:val="en-US" w:bidi="en-US"/>
        </w:rPr>
        <w:t>nm f</w:t>
      </w:r>
      <w:r w:rsidR="00803786">
        <w:rPr>
          <w:rFonts w:ascii="Times New Roman" w:eastAsiaTheme="minorEastAsia" w:hAnsi="Times New Roman"/>
          <w:sz w:val="24"/>
          <w:szCs w:val="24"/>
          <w:lang w:val="en-US" w:bidi="en-US"/>
        </w:rPr>
        <w:t>or C2.</w:t>
      </w:r>
    </w:p>
    <w:p w14:paraId="2C78AD3D" w14:textId="77777777" w:rsidR="00C56B0B" w:rsidRDefault="003E08CB">
      <w:r>
        <w:rPr>
          <w:noProof/>
        </w:rPr>
        <w:drawing>
          <wp:inline distT="0" distB="0" distL="0" distR="0" wp14:anchorId="74F699AA" wp14:editId="3B01F774">
            <wp:extent cx="6120130" cy="3039745"/>
            <wp:effectExtent l="0" t="0" r="0" b="8255"/>
            <wp:docPr id="1694008106" name="Immagine 2" descr="Immagine che contiene testo, diagramma, linea, Diagramm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94008106" name="Immagine 2" descr="Immagine che contiene testo, diagramma, linea, Diagramma&#10;&#10;Il contenuto generato dall'IA potrebbe non essere corretto.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039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D96F6B" w14:textId="7BD16E12" w:rsidR="003D313F" w:rsidRDefault="003D313F">
      <w:r>
        <w:br w:type="page"/>
      </w:r>
    </w:p>
    <w:p w14:paraId="7B86DCA3" w14:textId="44378E28" w:rsidR="00542454" w:rsidRPr="004B2A5F" w:rsidRDefault="005F017B" w:rsidP="00C56B0B">
      <w:pPr>
        <w:spacing w:line="360" w:lineRule="auto"/>
        <w:jc w:val="both"/>
        <w:rPr>
          <w:rFonts w:ascii="Times New Roman" w:eastAsiaTheme="minorEastAsia" w:hAnsi="Times New Roman"/>
          <w:sz w:val="24"/>
          <w:szCs w:val="24"/>
          <w:lang w:val="en-US" w:bidi="en-US"/>
        </w:rPr>
      </w:pPr>
      <w:r w:rsidRPr="004B2A5F">
        <w:rPr>
          <w:rFonts w:ascii="Times New Roman" w:eastAsiaTheme="minorEastAsia" w:hAnsi="Times New Roman"/>
          <w:b/>
          <w:bCs/>
          <w:sz w:val="24"/>
          <w:szCs w:val="24"/>
          <w:lang w:val="en-US" w:bidi="en-US"/>
        </w:rPr>
        <w:lastRenderedPageBreak/>
        <w:t>Figure S</w:t>
      </w:r>
      <w:r w:rsidR="006015D7">
        <w:rPr>
          <w:rFonts w:ascii="Times New Roman" w:eastAsiaTheme="minorEastAsia" w:hAnsi="Times New Roman"/>
          <w:b/>
          <w:bCs/>
          <w:sz w:val="24"/>
          <w:szCs w:val="24"/>
          <w:lang w:val="en-US" w:bidi="en-US"/>
        </w:rPr>
        <w:t>2</w:t>
      </w:r>
      <w:r w:rsidRPr="004B2A5F"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 – ATR-FTIR spectra of</w:t>
      </w:r>
      <w:r w:rsidR="00917494"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 </w:t>
      </w:r>
      <w:r w:rsidRPr="004B2A5F">
        <w:rPr>
          <w:rFonts w:ascii="Times New Roman" w:eastAsiaTheme="minorEastAsia" w:hAnsi="Times New Roman"/>
          <w:sz w:val="24"/>
          <w:szCs w:val="24"/>
          <w:lang w:val="en-US" w:bidi="en-US"/>
        </w:rPr>
        <w:t>menthol</w:t>
      </w:r>
      <w:r w:rsidR="00917494"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 </w:t>
      </w:r>
      <w:r w:rsidR="00917494" w:rsidRPr="004B2A5F">
        <w:rPr>
          <w:rFonts w:ascii="Times New Roman" w:eastAsiaTheme="minorEastAsia" w:hAnsi="Times New Roman"/>
          <w:sz w:val="24"/>
          <w:szCs w:val="24"/>
          <w:lang w:val="en-US" w:bidi="en-US"/>
        </w:rPr>
        <w:t>(a)</w:t>
      </w:r>
      <w:r w:rsidRPr="004B2A5F">
        <w:rPr>
          <w:rFonts w:ascii="Times New Roman" w:eastAsiaTheme="minorEastAsia" w:hAnsi="Times New Roman"/>
          <w:sz w:val="24"/>
          <w:szCs w:val="24"/>
          <w:lang w:val="en-US" w:bidi="en-US"/>
        </w:rPr>
        <w:t>, decanoic acid</w:t>
      </w:r>
      <w:r w:rsidR="00917494"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 </w:t>
      </w:r>
      <w:r w:rsidR="00917494" w:rsidRPr="004B2A5F">
        <w:rPr>
          <w:rFonts w:ascii="Times New Roman" w:eastAsiaTheme="minorEastAsia" w:hAnsi="Times New Roman"/>
          <w:sz w:val="24"/>
          <w:szCs w:val="24"/>
          <w:lang w:val="en-US" w:bidi="en-US"/>
        </w:rPr>
        <w:t>(b)</w:t>
      </w:r>
      <w:r w:rsidR="00127281" w:rsidRPr="004B2A5F"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, </w:t>
      </w:r>
      <w:r w:rsidR="00022751"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the </w:t>
      </w:r>
      <w:r w:rsidR="00442084" w:rsidRPr="004B2A5F">
        <w:rPr>
          <w:rFonts w:ascii="Times New Roman" w:eastAsiaTheme="minorEastAsia" w:hAnsi="Times New Roman"/>
          <w:sz w:val="24"/>
          <w:szCs w:val="24"/>
          <w:lang w:val="en-US" w:bidi="en-US"/>
        </w:rPr>
        <w:t>upper layer separated by centrifugation of a</w:t>
      </w:r>
      <w:r w:rsidR="00917494">
        <w:rPr>
          <w:rFonts w:ascii="Times New Roman" w:eastAsiaTheme="minorEastAsia" w:hAnsi="Times New Roman"/>
          <w:sz w:val="24"/>
          <w:szCs w:val="24"/>
          <w:lang w:val="en-US" w:bidi="en-US"/>
        </w:rPr>
        <w:t>n</w:t>
      </w:r>
      <w:r w:rsidR="00442084" w:rsidRPr="004B2A5F"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 </w:t>
      </w:r>
      <w:r w:rsidR="007652F1">
        <w:rPr>
          <w:rFonts w:ascii="Calibri" w:eastAsiaTheme="minorEastAsia" w:hAnsi="Calibri" w:cs="Calibri"/>
          <w:sz w:val="24"/>
          <w:szCs w:val="24"/>
          <w:lang w:val="en-US" w:bidi="en-US"/>
        </w:rPr>
        <w:t>α</w:t>
      </w:r>
      <w:r w:rsidR="007652F1"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-CD stabilized </w:t>
      </w:r>
      <w:r w:rsidR="00442084" w:rsidRPr="004B2A5F">
        <w:rPr>
          <w:rFonts w:ascii="Times New Roman" w:eastAsiaTheme="minorEastAsia" w:hAnsi="Times New Roman"/>
          <w:sz w:val="24"/>
          <w:szCs w:val="24"/>
          <w:lang w:val="en-US" w:bidi="en-US"/>
        </w:rPr>
        <w:t>ME:C10-in-water emulsion</w:t>
      </w:r>
      <w:r w:rsidR="00917494"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 </w:t>
      </w:r>
      <w:r w:rsidR="00917494" w:rsidRPr="004B2A5F">
        <w:rPr>
          <w:rFonts w:ascii="Times New Roman" w:eastAsiaTheme="minorEastAsia" w:hAnsi="Times New Roman"/>
          <w:sz w:val="24"/>
          <w:szCs w:val="24"/>
          <w:lang w:val="en-US" w:bidi="en-US"/>
        </w:rPr>
        <w:t>(c)</w:t>
      </w:r>
      <w:r w:rsidRPr="004B2A5F"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, </w:t>
      </w:r>
      <w:r w:rsidR="00022751"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the </w:t>
      </w:r>
      <w:r w:rsidRPr="004B2A5F"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ME:C10 mixture </w:t>
      </w:r>
      <w:r w:rsidR="00917494" w:rsidRPr="004B2A5F">
        <w:rPr>
          <w:rFonts w:ascii="Times New Roman" w:eastAsiaTheme="minorEastAsia" w:hAnsi="Times New Roman"/>
          <w:sz w:val="24"/>
          <w:szCs w:val="24"/>
          <w:lang w:val="en-US" w:bidi="en-US"/>
        </w:rPr>
        <w:t>vigorous</w:t>
      </w:r>
      <w:r w:rsidR="00917494">
        <w:rPr>
          <w:rFonts w:ascii="Times New Roman" w:eastAsiaTheme="minorEastAsia" w:hAnsi="Times New Roman"/>
          <w:sz w:val="24"/>
          <w:szCs w:val="24"/>
          <w:lang w:val="en-US" w:bidi="en-US"/>
        </w:rPr>
        <w:t>ly stirred</w:t>
      </w:r>
      <w:r w:rsidR="00917494" w:rsidRPr="004B2A5F"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 with distilled water</w:t>
      </w:r>
      <w:r w:rsidR="00917494"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 </w:t>
      </w:r>
      <w:r w:rsidR="00917494">
        <w:rPr>
          <w:rFonts w:ascii="Times New Roman" w:eastAsiaTheme="minorEastAsia" w:hAnsi="Times New Roman"/>
          <w:sz w:val="24"/>
          <w:szCs w:val="24"/>
          <w:lang w:val="en-US" w:bidi="en-US"/>
        </w:rPr>
        <w:t>and subsequently separated by centrifugation</w:t>
      </w:r>
      <w:r w:rsidR="00442084" w:rsidRPr="004B2A5F"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 </w:t>
      </w:r>
      <w:r w:rsidR="00917494" w:rsidRPr="004B2A5F">
        <w:rPr>
          <w:rFonts w:ascii="Times New Roman" w:eastAsiaTheme="minorEastAsia" w:hAnsi="Times New Roman"/>
          <w:sz w:val="24"/>
          <w:szCs w:val="24"/>
          <w:lang w:val="en-US" w:bidi="en-US"/>
        </w:rPr>
        <w:t>(d)</w:t>
      </w:r>
      <w:r w:rsidR="00127281" w:rsidRPr="004B2A5F">
        <w:rPr>
          <w:rFonts w:ascii="Times New Roman" w:eastAsiaTheme="minorEastAsia" w:hAnsi="Times New Roman"/>
          <w:sz w:val="24"/>
          <w:szCs w:val="24"/>
          <w:lang w:val="en-US" w:bidi="en-US"/>
        </w:rPr>
        <w:t>.</w:t>
      </w:r>
      <w:r w:rsidR="00F32558"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 (a) and (b) spectra were obtained by pressing onto the diamond the relevant </w:t>
      </w:r>
      <w:r w:rsidR="00022751"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pulverized solid </w:t>
      </w:r>
      <w:r w:rsidR="00F32558"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compounds. (c) and (d) spectra were </w:t>
      </w:r>
      <w:r w:rsidR="00022751"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obtained layering 20 </w:t>
      </w:r>
      <w:r w:rsidR="00022751">
        <w:rPr>
          <w:rFonts w:ascii="Times New Roman" w:eastAsiaTheme="minorEastAsia" w:hAnsi="Times New Roman" w:cs="Times New Roman"/>
          <w:sz w:val="24"/>
          <w:szCs w:val="24"/>
          <w:lang w:val="en-US" w:bidi="en-US"/>
        </w:rPr>
        <w:t>μ</w:t>
      </w:r>
      <w:r w:rsidR="00022751">
        <w:rPr>
          <w:rFonts w:ascii="Times New Roman" w:eastAsiaTheme="minorEastAsia" w:hAnsi="Times New Roman"/>
          <w:sz w:val="24"/>
          <w:szCs w:val="24"/>
          <w:lang w:val="en-US" w:bidi="en-US"/>
        </w:rPr>
        <w:t>L of the liquid samples.</w:t>
      </w:r>
    </w:p>
    <w:p w14:paraId="4BFE0A1A" w14:textId="5B67A08E" w:rsidR="004B2A5F" w:rsidRDefault="004B2A5F" w:rsidP="004B2A5F">
      <w:pPr>
        <w:jc w:val="center"/>
        <w:rPr>
          <w:rFonts w:ascii="Times New Roman" w:eastAsiaTheme="minorEastAsia" w:hAnsi="Times New Roman"/>
          <w:sz w:val="24"/>
          <w:szCs w:val="24"/>
          <w:lang w:val="en-US" w:bidi="en-US"/>
        </w:rPr>
      </w:pPr>
      <w:r>
        <w:rPr>
          <w:rFonts w:ascii="Times New Roman" w:eastAsiaTheme="minorEastAsia" w:hAnsi="Times New Roman"/>
          <w:noProof/>
          <w:color w:val="FF0000"/>
          <w:sz w:val="24"/>
          <w:szCs w:val="24"/>
          <w:lang w:val="en-US" w:bidi="en-US"/>
        </w:rPr>
        <w:drawing>
          <wp:inline distT="0" distB="0" distL="0" distR="0" wp14:anchorId="3187597B" wp14:editId="513788C6">
            <wp:extent cx="5246880" cy="5760000"/>
            <wp:effectExtent l="0" t="0" r="0" b="0"/>
            <wp:docPr id="1332008057" name="Immagine 1" descr="Immagine che contiene testo, diagramma, linea, Diagramm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32008057" name="Immagine 1" descr="Immagine che contiene testo, diagramma, linea, Diagramma&#10;&#10;Il contenuto generato dall'IA potrebbe non essere corretto.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46880" cy="576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4F78D9" w14:textId="79DBFE16" w:rsidR="004B2A5F" w:rsidRDefault="004B2A5F">
      <w:pPr>
        <w:rPr>
          <w:rFonts w:ascii="Times New Roman" w:eastAsiaTheme="minorEastAsia" w:hAnsi="Times New Roman"/>
          <w:sz w:val="24"/>
          <w:szCs w:val="24"/>
          <w:lang w:val="en-US" w:bidi="en-US"/>
        </w:rPr>
      </w:pPr>
      <w:r>
        <w:rPr>
          <w:rFonts w:ascii="Times New Roman" w:eastAsiaTheme="minorEastAsia" w:hAnsi="Times New Roman"/>
          <w:sz w:val="24"/>
          <w:szCs w:val="24"/>
          <w:lang w:val="en-US" w:bidi="en-US"/>
        </w:rPr>
        <w:br w:type="page"/>
      </w:r>
    </w:p>
    <w:p w14:paraId="130624B0" w14:textId="17E9B24A" w:rsidR="004B2A5F" w:rsidRPr="004B2A5F" w:rsidRDefault="004B2A5F" w:rsidP="00C56B0B">
      <w:pPr>
        <w:spacing w:line="360" w:lineRule="auto"/>
        <w:jc w:val="both"/>
        <w:rPr>
          <w:rFonts w:ascii="Times New Roman" w:eastAsiaTheme="minorEastAsia" w:hAnsi="Times New Roman"/>
          <w:b/>
          <w:bCs/>
          <w:sz w:val="24"/>
          <w:szCs w:val="24"/>
          <w:lang w:val="en-US" w:bidi="en-US"/>
        </w:rPr>
      </w:pPr>
      <w:r w:rsidRPr="004B2A5F">
        <w:rPr>
          <w:rFonts w:ascii="Times New Roman" w:eastAsiaTheme="minorEastAsia" w:hAnsi="Times New Roman"/>
          <w:b/>
          <w:bCs/>
          <w:sz w:val="24"/>
          <w:szCs w:val="24"/>
          <w:lang w:val="en-US" w:bidi="en-US"/>
        </w:rPr>
        <w:lastRenderedPageBreak/>
        <w:t>Figure S</w:t>
      </w:r>
      <w:r w:rsidR="006015D7">
        <w:rPr>
          <w:rFonts w:ascii="Times New Roman" w:eastAsiaTheme="minorEastAsia" w:hAnsi="Times New Roman"/>
          <w:b/>
          <w:bCs/>
          <w:sz w:val="24"/>
          <w:szCs w:val="24"/>
          <w:lang w:val="en-US" w:bidi="en-US"/>
        </w:rPr>
        <w:t>3</w:t>
      </w:r>
      <w:r w:rsidRPr="004B2A5F">
        <w:rPr>
          <w:rFonts w:ascii="Times New Roman" w:eastAsiaTheme="minorEastAsia" w:hAnsi="Times New Roman"/>
          <w:b/>
          <w:bCs/>
          <w:sz w:val="24"/>
          <w:szCs w:val="24"/>
          <w:lang w:val="en-US" w:bidi="en-US"/>
        </w:rPr>
        <w:t xml:space="preserve"> – </w:t>
      </w:r>
      <w:r w:rsidRPr="004B2A5F">
        <w:rPr>
          <w:rFonts w:ascii="Times New Roman" w:eastAsiaTheme="minorEastAsia" w:hAnsi="Times New Roman"/>
          <w:sz w:val="24"/>
          <w:szCs w:val="24"/>
          <w:lang w:val="en-US" w:bidi="en-US"/>
        </w:rPr>
        <w:t>ATR-FTIR spectra of dry films obtained by casting/evaporation of</w:t>
      </w:r>
      <w:r w:rsidR="00022751"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: </w:t>
      </w:r>
      <w:r w:rsidR="00022751" w:rsidRPr="004B2A5F"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(a) </w:t>
      </w:r>
      <w:r w:rsidRPr="004B2A5F"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aqueous suspension prepared adding decanoic acid (0.056 g/mL final concentration) to a 0.1 g/mL </w:t>
      </w:r>
      <w:r w:rsidRPr="004B2A5F">
        <w:rPr>
          <w:rFonts w:ascii="Times New Roman" w:eastAsiaTheme="minorEastAsia" w:hAnsi="Times New Roman" w:cs="Times New Roman"/>
          <w:sz w:val="24"/>
          <w:szCs w:val="24"/>
          <w:lang w:val="en-US" w:bidi="en-US"/>
        </w:rPr>
        <w:t>α</w:t>
      </w:r>
      <w:r w:rsidRPr="004B2A5F">
        <w:rPr>
          <w:rFonts w:ascii="Times New Roman" w:eastAsiaTheme="minorEastAsia" w:hAnsi="Times New Roman"/>
          <w:sz w:val="24"/>
          <w:szCs w:val="24"/>
          <w:lang w:val="en-US" w:bidi="en-US"/>
        </w:rPr>
        <w:t>-CD solution, (b) decanoic acid aqueous solution (0.056 g/mL), (c) lower aqueous layer separated by centrifugation of a</w:t>
      </w:r>
      <w:r w:rsidR="00022751">
        <w:rPr>
          <w:rFonts w:ascii="Times New Roman" w:eastAsiaTheme="minorEastAsia" w:hAnsi="Times New Roman"/>
          <w:sz w:val="24"/>
          <w:szCs w:val="24"/>
          <w:lang w:val="en-US" w:bidi="en-US"/>
        </w:rPr>
        <w:t>n</w:t>
      </w:r>
      <w:r w:rsidRPr="004B2A5F"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 </w:t>
      </w:r>
      <w:r w:rsidR="007652F1">
        <w:rPr>
          <w:rFonts w:ascii="Calibri" w:eastAsiaTheme="minorEastAsia" w:hAnsi="Calibri" w:cs="Calibri"/>
          <w:sz w:val="24"/>
          <w:szCs w:val="24"/>
          <w:lang w:val="en-US" w:bidi="en-US"/>
        </w:rPr>
        <w:t>α</w:t>
      </w:r>
      <w:r w:rsidR="007652F1"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-CD stabilized </w:t>
      </w:r>
      <w:r w:rsidRPr="004B2A5F">
        <w:rPr>
          <w:rFonts w:ascii="Times New Roman" w:eastAsiaTheme="minorEastAsia" w:hAnsi="Times New Roman"/>
          <w:sz w:val="24"/>
          <w:szCs w:val="24"/>
          <w:lang w:val="en-US" w:bidi="en-US"/>
        </w:rPr>
        <w:t>ME:C10-in-water emulsion</w:t>
      </w:r>
      <w:r w:rsidR="00555A98">
        <w:rPr>
          <w:rFonts w:ascii="Times New Roman" w:eastAsiaTheme="minorEastAsia" w:hAnsi="Times New Roman"/>
          <w:sz w:val="24"/>
          <w:szCs w:val="24"/>
          <w:lang w:val="en-US" w:bidi="en-US"/>
        </w:rPr>
        <w:t>.</w:t>
      </w:r>
    </w:p>
    <w:p w14:paraId="15A56899" w14:textId="75CC7346" w:rsidR="005F017B" w:rsidRPr="005F017B" w:rsidRDefault="005F017B" w:rsidP="005F017B">
      <w:pPr>
        <w:jc w:val="center"/>
        <w:rPr>
          <w:rFonts w:ascii="Times New Roman" w:eastAsiaTheme="minorEastAsia" w:hAnsi="Times New Roman"/>
          <w:sz w:val="24"/>
          <w:szCs w:val="24"/>
          <w:lang w:val="en-US" w:bidi="en-US"/>
        </w:rPr>
      </w:pPr>
      <w:r>
        <w:rPr>
          <w:rFonts w:ascii="Times New Roman" w:eastAsiaTheme="minorEastAsia" w:hAnsi="Times New Roman"/>
          <w:noProof/>
          <w:sz w:val="24"/>
          <w:szCs w:val="24"/>
          <w:lang w:val="en-US" w:bidi="en-US"/>
        </w:rPr>
        <w:drawing>
          <wp:inline distT="0" distB="0" distL="0" distR="0" wp14:anchorId="3F6F363F" wp14:editId="0F165F73">
            <wp:extent cx="4849844" cy="5400000"/>
            <wp:effectExtent l="0" t="0" r="8255" b="0"/>
            <wp:docPr id="477535733" name="Immagine 2" descr="Immagine che contiene testo, diagramma, linea, Diagramm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7535733" name="Immagine 2" descr="Immagine che contiene testo, diagramma, linea, Diagramma&#10;&#10;Il contenuto generato dall'IA potrebbe non essere corretto.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49844" cy="54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7F33A9" w14:textId="77777777" w:rsidR="00234CB6" w:rsidRPr="00234CB6" w:rsidRDefault="00234CB6" w:rsidP="00234CB6">
      <w:pPr>
        <w:rPr>
          <w:lang w:val="en-US"/>
        </w:rPr>
      </w:pPr>
    </w:p>
    <w:p w14:paraId="5B4FD655" w14:textId="2D30E064" w:rsidR="007A1896" w:rsidRPr="009322AB" w:rsidRDefault="007A1896" w:rsidP="009322AB">
      <w:pPr>
        <w:jc w:val="both"/>
        <w:rPr>
          <w:rFonts w:ascii="Times New Roman" w:eastAsiaTheme="minorEastAsia" w:hAnsi="Times New Roman"/>
          <w:b/>
          <w:bCs/>
          <w:sz w:val="24"/>
          <w:szCs w:val="24"/>
          <w:lang w:val="en-US" w:bidi="en-US"/>
        </w:rPr>
      </w:pPr>
      <w:r w:rsidRPr="009322AB">
        <w:rPr>
          <w:rFonts w:ascii="Times New Roman" w:eastAsiaTheme="minorEastAsia" w:hAnsi="Times New Roman"/>
          <w:b/>
          <w:bCs/>
          <w:sz w:val="24"/>
          <w:szCs w:val="24"/>
          <w:lang w:val="en-US" w:bidi="en-US"/>
        </w:rPr>
        <w:t>Reference</w:t>
      </w:r>
    </w:p>
    <w:p w14:paraId="5CE5970F" w14:textId="2B222914" w:rsidR="003C1D79" w:rsidRPr="009322AB" w:rsidRDefault="006400A8" w:rsidP="009322AB">
      <w:pPr>
        <w:jc w:val="both"/>
        <w:rPr>
          <w:rFonts w:ascii="Times New Roman" w:eastAsiaTheme="minorEastAsia" w:hAnsi="Times New Roman"/>
          <w:sz w:val="24"/>
          <w:szCs w:val="24"/>
          <w:lang w:val="en-US" w:bidi="en-US"/>
        </w:rPr>
      </w:pPr>
      <w:r w:rsidRPr="009322AB"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[1] W.J.C. </w:t>
      </w:r>
      <w:r w:rsidR="003C1D79" w:rsidRPr="009322AB">
        <w:rPr>
          <w:rFonts w:ascii="Times New Roman" w:eastAsiaTheme="minorEastAsia" w:hAnsi="Times New Roman"/>
          <w:sz w:val="24"/>
          <w:szCs w:val="24"/>
          <w:lang w:val="en-US" w:bidi="en-US"/>
        </w:rPr>
        <w:t>De Bruijn,</w:t>
      </w:r>
      <w:r w:rsidRPr="009322AB"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 Y.</w:t>
      </w:r>
      <w:r w:rsidR="003C1D79" w:rsidRPr="009322AB"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 </w:t>
      </w:r>
      <w:proofErr w:type="spellStart"/>
      <w:r w:rsidR="003C1D79" w:rsidRPr="009322AB">
        <w:rPr>
          <w:rFonts w:ascii="Times New Roman" w:eastAsiaTheme="minorEastAsia" w:hAnsi="Times New Roman"/>
          <w:sz w:val="24"/>
          <w:szCs w:val="24"/>
          <w:lang w:val="en-US" w:bidi="en-US"/>
        </w:rPr>
        <w:t>Weesepoel</w:t>
      </w:r>
      <w:proofErr w:type="spellEnd"/>
      <w:r w:rsidR="003C1D79" w:rsidRPr="009322AB"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, </w:t>
      </w:r>
      <w:r w:rsidRPr="009322AB">
        <w:rPr>
          <w:rFonts w:ascii="Times New Roman" w:eastAsiaTheme="minorEastAsia" w:hAnsi="Times New Roman"/>
          <w:sz w:val="24"/>
          <w:szCs w:val="24"/>
          <w:lang w:val="en-US" w:bidi="en-US"/>
        </w:rPr>
        <w:t>J.-P.</w:t>
      </w:r>
      <w:r w:rsidR="003C1D79" w:rsidRPr="009322AB"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 </w:t>
      </w:r>
      <w:proofErr w:type="spellStart"/>
      <w:r w:rsidR="003C1D79" w:rsidRPr="009322AB">
        <w:rPr>
          <w:rFonts w:ascii="Times New Roman" w:eastAsiaTheme="minorEastAsia" w:hAnsi="Times New Roman"/>
          <w:sz w:val="24"/>
          <w:szCs w:val="24"/>
          <w:lang w:val="en-US" w:bidi="en-US"/>
        </w:rPr>
        <w:t>Vincken</w:t>
      </w:r>
      <w:proofErr w:type="spellEnd"/>
      <w:r w:rsidR="003C1D79" w:rsidRPr="009322AB"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, </w:t>
      </w:r>
      <w:r w:rsidRPr="009322AB"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H. </w:t>
      </w:r>
      <w:r w:rsidR="003C1D79" w:rsidRPr="009322AB">
        <w:rPr>
          <w:rFonts w:ascii="Times New Roman" w:eastAsiaTheme="minorEastAsia" w:hAnsi="Times New Roman"/>
          <w:sz w:val="24"/>
          <w:szCs w:val="24"/>
          <w:lang w:val="en-US" w:bidi="en-US"/>
        </w:rPr>
        <w:t>Gruppen, 2016. Fatty acids attached to all-trans-astaxanthin alter its cis–trans equilibrium, and consequently its stability, upon light-accelerated autoxidation. Food Chem</w:t>
      </w:r>
      <w:r w:rsidRPr="009322AB">
        <w:rPr>
          <w:rFonts w:ascii="Times New Roman" w:eastAsiaTheme="minorEastAsia" w:hAnsi="Times New Roman"/>
          <w:sz w:val="24"/>
          <w:szCs w:val="24"/>
          <w:lang w:val="en-US" w:bidi="en-US"/>
        </w:rPr>
        <w:t>.</w:t>
      </w:r>
      <w:r w:rsidR="003C1D79" w:rsidRPr="009322AB"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 194, 1108–1115</w:t>
      </w:r>
      <w:r w:rsidR="007E33E8" w:rsidRPr="009322AB">
        <w:rPr>
          <w:rFonts w:ascii="Times New Roman" w:eastAsiaTheme="minorEastAsia" w:hAnsi="Times New Roman"/>
          <w:sz w:val="24"/>
          <w:szCs w:val="24"/>
          <w:lang w:val="en-US" w:bidi="en-US"/>
        </w:rPr>
        <w:t xml:space="preserve"> </w:t>
      </w:r>
      <w:r w:rsidRPr="009322AB">
        <w:rPr>
          <w:rFonts w:ascii="Times New Roman" w:eastAsiaTheme="minorEastAsia" w:hAnsi="Times New Roman"/>
          <w:sz w:val="24"/>
          <w:szCs w:val="24"/>
          <w:lang w:val="en-US" w:bidi="en-US"/>
        </w:rPr>
        <w:t>h</w:t>
      </w:r>
      <w:r w:rsidR="003C1D79" w:rsidRPr="009322AB">
        <w:rPr>
          <w:rFonts w:ascii="Times New Roman" w:eastAsiaTheme="minorEastAsia" w:hAnsi="Times New Roman"/>
          <w:sz w:val="24"/>
          <w:szCs w:val="24"/>
          <w:lang w:val="en-US" w:bidi="en-US"/>
        </w:rPr>
        <w:t>ttps://doi.org/10.1016/j.foodchem.2015.08.077</w:t>
      </w:r>
    </w:p>
    <w:p w14:paraId="4C5F6979" w14:textId="77213163" w:rsidR="003C1D79" w:rsidRPr="003C1D79" w:rsidRDefault="003C1D79" w:rsidP="007A1896">
      <w:pPr>
        <w:spacing w:line="48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sectPr w:rsidR="003C1D79" w:rsidRPr="003C1D7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BC2385"/>
    <w:multiLevelType w:val="hybridMultilevel"/>
    <w:tmpl w:val="34AAC438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578322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1D79"/>
    <w:rsid w:val="00022751"/>
    <w:rsid w:val="000F63E4"/>
    <w:rsid w:val="00127281"/>
    <w:rsid w:val="001274CC"/>
    <w:rsid w:val="00163A80"/>
    <w:rsid w:val="001D787B"/>
    <w:rsid w:val="001E4B18"/>
    <w:rsid w:val="00234CB6"/>
    <w:rsid w:val="00281B82"/>
    <w:rsid w:val="002B0A08"/>
    <w:rsid w:val="002C751F"/>
    <w:rsid w:val="002E463C"/>
    <w:rsid w:val="003C1D79"/>
    <w:rsid w:val="003D313F"/>
    <w:rsid w:val="003E08CB"/>
    <w:rsid w:val="004179F6"/>
    <w:rsid w:val="00442084"/>
    <w:rsid w:val="004805EE"/>
    <w:rsid w:val="004A5409"/>
    <w:rsid w:val="004B2A5F"/>
    <w:rsid w:val="004F23D0"/>
    <w:rsid w:val="00542454"/>
    <w:rsid w:val="00555A98"/>
    <w:rsid w:val="00590A5E"/>
    <w:rsid w:val="005932CF"/>
    <w:rsid w:val="005C3621"/>
    <w:rsid w:val="005F017B"/>
    <w:rsid w:val="006015D7"/>
    <w:rsid w:val="006400A8"/>
    <w:rsid w:val="00716166"/>
    <w:rsid w:val="00723F6F"/>
    <w:rsid w:val="00730519"/>
    <w:rsid w:val="007652F1"/>
    <w:rsid w:val="007A1896"/>
    <w:rsid w:val="007A4E6C"/>
    <w:rsid w:val="007E33E8"/>
    <w:rsid w:val="00803786"/>
    <w:rsid w:val="008F0798"/>
    <w:rsid w:val="00917494"/>
    <w:rsid w:val="009322AB"/>
    <w:rsid w:val="009B69BD"/>
    <w:rsid w:val="00A93930"/>
    <w:rsid w:val="00A969E0"/>
    <w:rsid w:val="00AE6FB4"/>
    <w:rsid w:val="00B104EE"/>
    <w:rsid w:val="00B1231D"/>
    <w:rsid w:val="00B55A3D"/>
    <w:rsid w:val="00BE33EB"/>
    <w:rsid w:val="00BF7ECC"/>
    <w:rsid w:val="00C31360"/>
    <w:rsid w:val="00C56B0B"/>
    <w:rsid w:val="00C9526E"/>
    <w:rsid w:val="00CE0137"/>
    <w:rsid w:val="00D06B1D"/>
    <w:rsid w:val="00D62072"/>
    <w:rsid w:val="00DB259A"/>
    <w:rsid w:val="00DD3C8D"/>
    <w:rsid w:val="00E16DC8"/>
    <w:rsid w:val="00E63AF0"/>
    <w:rsid w:val="00E973FD"/>
    <w:rsid w:val="00F32558"/>
    <w:rsid w:val="00FA7B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1ACB43"/>
  <w15:chartTrackingRefBased/>
  <w15:docId w15:val="{0A9B91FB-9301-49CB-9CE8-639123D4F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3C1D79"/>
    <w:pPr>
      <w:keepNext/>
      <w:keepLines/>
      <w:spacing w:before="240" w:after="360" w:line="240" w:lineRule="auto"/>
      <w:outlineLvl w:val="0"/>
    </w:pPr>
    <w:rPr>
      <w:rFonts w:ascii="Times New Roman" w:eastAsiaTheme="majorEastAsia" w:hAnsi="Times New Roman" w:cstheme="majorBidi"/>
      <w:b/>
      <w:color w:val="000000" w:themeColor="text1"/>
      <w:sz w:val="28"/>
      <w:szCs w:val="40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3C1D7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3C1D7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3C1D7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3C1D7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3C1D7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3C1D7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3C1D7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3C1D7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3C1D79"/>
    <w:rPr>
      <w:rFonts w:ascii="Times New Roman" w:eastAsiaTheme="majorEastAsia" w:hAnsi="Times New Roman" w:cstheme="majorBidi"/>
      <w:b/>
      <w:color w:val="000000" w:themeColor="text1"/>
      <w:sz w:val="28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rsid w:val="003C1D7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3C1D7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3C1D79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3C1D79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3C1D79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3C1D79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3C1D79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3C1D79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3C1D7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3C1D7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3C1D7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3C1D7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3C1D7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3C1D79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3C1D79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3C1D79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3C1D7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3C1D79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3C1D79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3C1D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idascalia">
    <w:name w:val="caption"/>
    <w:basedOn w:val="Normale"/>
    <w:next w:val="Normale"/>
    <w:uiPriority w:val="35"/>
    <w:unhideWhenUsed/>
    <w:qFormat/>
    <w:rsid w:val="003C1D79"/>
    <w:pPr>
      <w:spacing w:after="200" w:line="240" w:lineRule="auto"/>
      <w:jc w:val="both"/>
    </w:pPr>
    <w:rPr>
      <w:rFonts w:ascii="Times New Roman" w:hAnsi="Times New Roman"/>
      <w:i/>
      <w:iCs/>
      <w:color w:val="0E2841" w:themeColor="text2"/>
      <w:sz w:val="18"/>
      <w:szCs w:val="18"/>
      <w:lang w:val="en-GB"/>
    </w:rPr>
  </w:style>
  <w:style w:type="paragraph" w:styleId="Bibliografia">
    <w:name w:val="Bibliography"/>
    <w:basedOn w:val="Normale"/>
    <w:next w:val="Normale"/>
    <w:uiPriority w:val="37"/>
    <w:unhideWhenUsed/>
    <w:rsid w:val="003C1D79"/>
    <w:pPr>
      <w:spacing w:after="0" w:line="240" w:lineRule="auto"/>
      <w:ind w:left="720" w:hanging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253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0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via.giotta@unisalento.it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DF5CB4-BB4E-44E4-863C-36D0DE46F0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893</Words>
  <Characters>5094</Characters>
  <Application>Microsoft Office Word</Application>
  <DocSecurity>0</DocSecurity>
  <Lines>42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Livia Giotta</dc:creator>
  <cp:keywords/>
  <dc:description/>
  <cp:lastModifiedBy>Livia Giotta</cp:lastModifiedBy>
  <cp:revision>2</cp:revision>
  <dcterms:created xsi:type="dcterms:W3CDTF">2025-04-30T15:30:00Z</dcterms:created>
  <dcterms:modified xsi:type="dcterms:W3CDTF">2025-04-30T15:30:00Z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zotero-version="6.0.36"&gt;&lt;session id="PLx2FBdn"/&gt;&lt;style id="http://www.zotero.org/styles/elsevier-harvard" hasBibliography="1" bibliographyStyleHasBeenSet="1"/&gt;&lt;prefs&gt;&lt;pref name="fieldType" value="Field"/&gt;&lt;/prefs&gt;&lt;/data&gt;</vt:lpwstr>
  </property>
</Properties>
</file>