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media/image1.jpeg" ContentType="image/jpeg"/>
  <Override PartName="/word/header3.xml" ContentType="application/vnd.openxmlformats-officedocument.wordprocessingml.header+xml"/>
  <Override PartName="/word/footer2.xml" ContentType="application/vnd.openxmlformats-officedocument.wordprocessingml.foot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word/_rels/header3.xml.rels" ContentType="application/vnd.openxmlformats-package.relationships+xml"/>
  <Override PartName="/customXml/item1.xml" ContentType="application/xml"/>
  <Override PartName="/customXml/itemProps1.xml" ContentType="application/vnd.openxmlformats-officedocument.customXmlProperties+xml"/>
  <Override PartName="/customXml/item2.xml" ContentType="application/xml"/>
  <Override PartName="/customXml/itemProps2.xml" ContentType="application/vnd.openxmlformats-officedocument.customXmlProperties+xml"/>
  <Override PartName="/customXml/item3.xml" ContentType="application/xml"/>
  <Override PartName="/customXml/itemProps3.xml" ContentType="application/vnd.openxmlformats-officedocument.customXmlProperties+xml"/>
  <Override PartName="/customXml/item4.xml" ContentType="application/xml"/>
  <Override PartName="/customXml/itemProps4.xml" ContentType="application/vnd.openxmlformats-officedocument.customXmlProperties+xml"/>
  <Override PartName="/customXml/item5.xml" ContentType="application/xml"/>
  <Override PartName="/customXml/itemProps5.xml" ContentType="application/vnd.openxmlformats-officedocument.customXmlProperties+xml"/>
  <Override PartName="/customXml/_rels/item1.xml.rels" ContentType="application/vnd.openxmlformats-package.relationships+xml"/>
  <Override PartName="/customXml/_rels/item2.xml.rels" ContentType="application/vnd.openxmlformats-package.relationships+xml"/>
  <Override PartName="/customXml/_rels/item3.xml.rels" ContentType="application/vnd.openxmlformats-package.relationships+xml"/>
  <Override PartName="/customXml/_rels/item4.xml.rels" ContentType="application/vnd.openxmlformats-package.relationships+xml"/>
  <Override PartName="/customXml/_rels/item5.xml.rels" ContentType="application/vnd.openxmlformats-package.relationships+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SupplementaryMaterial"/>
        <w:spacing w:before="240" w:after="120"/>
        <w:jc w:val="both"/>
        <w:rPr/>
      </w:pPr>
      <w:r>
        <w:rPr/>
        <w:t>Supplementary Material</w:t>
      </w:r>
    </w:p>
    <w:p>
      <w:pPr>
        <w:pStyle w:val="Heading1"/>
        <w:numPr>
          <w:ilvl w:val="0"/>
          <w:numId w:val="3"/>
        </w:numPr>
        <w:jc w:val="both"/>
        <w:rPr/>
      </w:pPr>
      <w:r>
        <w:rPr/>
        <w:t>Supplementary Appendix A</w:t>
      </w:r>
    </w:p>
    <w:p>
      <w:pPr>
        <w:pStyle w:val="Normal"/>
        <w:jc w:val="both"/>
        <w:rPr/>
      </w:pPr>
      <w:r>
        <w:rPr>
          <w:shd w:fill="auto" w:val="clear"/>
        </w:rPr>
        <w:t xml:space="preserve">To complement the contents of this article, this appendix expands on the biomedical microrobotics scenario, a domain where WNAI principles may find early application. In this context, the field of micro- and nanorobots represents a particularly relevant area of medical robotics, focused on the design, programming, production, and management of robots at the micro- and nanoscale. </w:t>
      </w:r>
    </w:p>
    <w:p>
      <w:pPr>
        <w:pStyle w:val="Normal"/>
        <w:jc w:val="both"/>
        <w:rPr/>
      </w:pPr>
      <w:r>
        <w:rPr>
          <w:shd w:fill="auto" w:val="clear"/>
        </w:rPr>
        <w:t xml:space="preserve">The rapidly progressing technology of synthetic cells is attracting the attention from specialists in that area, because synthetic cells might offer selective advantages, in specific applications, when compared to other micro- and nanoparticles-based systems. The potential applications are multifold: targeted or controlled drug delivery, tissue engineering, biosensing/imaging, red blood cell biomimicry, anaemia treatment, biofilm digestion, viral removal, biological sensing, detoxification, cardiovascular diseases, etc. (Ren et al., 2024; Zarepour et al., 2024; Kumar et al., 2025). Nanomedicine, that born with liposomal drug delivery (Lasic and Papahadjopoulos, 1998), can further evolve thanks to this new biotechnology, and become “smart”, cognitive, and adaptive. Scaling-up challenges (Sharf-Pauker et al., 2025), public acceptance (Rook et al., 2025) and regulation needs (Sampson et al., 2024) have been discussed too. </w:t>
      </w:r>
    </w:p>
    <w:p>
      <w:pPr>
        <w:pStyle w:val="Normal"/>
        <w:jc w:val="both"/>
        <w:rPr/>
      </w:pPr>
      <w:r>
        <w:rPr>
          <w:shd w:fill="auto" w:val="clear"/>
        </w:rPr>
        <w:t>Detailed discussions, primarily in the form of perspectives and hypotheses, though with some notable exceptions (Krinksy et al., 2018; Toparlak et al., 2020; Chen et al., 2022), can be found in dedicated publications (Sato et al., 2022; Sümbelli et al., 2023; Waeterschoot et al., 2024; Kim et al., 2025; Maia et al., 2025; Yandrapalli, 2025).</w:t>
      </w:r>
    </w:p>
    <w:p>
      <w:pPr>
        <w:pStyle w:val="Normal"/>
        <w:jc w:val="both"/>
        <w:rPr/>
      </w:pPr>
      <w:r>
        <w:rPr>
          <w:shd w:fill="auto" w:val="clear"/>
        </w:rPr>
        <w:t>It is worth recalling that the construction of synthetic cells for nanomedical applications can, within a computationalist paradigm, be interpreted as the creation of chemical robots equipped with a form of chemical AI. This perspective—common in bioengineering and SB—also intersects with research in molecular communication (Hiyama et al., 2005; Nakano et al., 2013) and the emerging field of the Internet of Bio-Nano Things (IoBNTs) (Akyildiz et al., 2015; see commentary in Stano et al., 2023).</w:t>
      </w:r>
    </w:p>
    <w:p>
      <w:pPr>
        <w:pStyle w:val="Normal"/>
        <w:jc w:val="both"/>
        <w:rPr/>
      </w:pPr>
      <w:r>
        <w:rPr>
          <w:rFonts w:eastAsia="Times New Roman" w:cs="Times New Roman"/>
          <w:szCs w:val="24"/>
          <w:shd w:fill="auto" w:val="clear"/>
          <w:lang w:val="en-GB" w:eastAsia="en-GB"/>
        </w:rPr>
        <w:t>Biomedical micro-robotics provides one illustrative domain where WNAI principles may be explored, alongside other possible applications. In continuity with the main text, here we have highlighted how wetware approaches can inspire concrete scenarios within robotics and AI.</w:t>
      </w:r>
    </w:p>
    <w:p>
      <w:pPr>
        <w:pStyle w:val="Heading1"/>
        <w:numPr>
          <w:ilvl w:val="0"/>
          <w:numId w:val="3"/>
        </w:numPr>
        <w:jc w:val="both"/>
        <w:rPr/>
      </w:pPr>
      <w:r>
        <w:rPr/>
        <w:t>Supplementary References</w:t>
      </w:r>
    </w:p>
    <w:p>
      <w:pPr>
        <w:pStyle w:val="Normal"/>
        <w:jc w:val="both"/>
        <w:rPr/>
      </w:pPr>
      <w:r>
        <w:rPr>
          <w:rFonts w:cs="Times New Roman"/>
          <w:szCs w:val="24"/>
          <w:shd w:fill="auto" w:val="clear"/>
        </w:rPr>
        <w:t>Akyildiz, I. F., Pierobon, M., Balasubramaniam, S., and Koucheryavy, Y. (2015). The internet of Bio-Nano things. IEEE Communications Magazine 53, 32–40. doi: 10.1109/MCOM.2015.7060516</w:t>
      </w:r>
    </w:p>
    <w:p>
      <w:pPr>
        <w:pStyle w:val="Normal"/>
        <w:jc w:val="both"/>
        <w:rPr/>
      </w:pPr>
      <w:r>
        <w:rPr>
          <w:rFonts w:cs="Times New Roman"/>
          <w:szCs w:val="24"/>
          <w:shd w:fill="auto" w:val="clear"/>
        </w:rPr>
        <w:t>Chen, G., Levin, R., Landau, S., Kaduri, M., Adir, O., Ianovici, I., et al. (2022). Implanted synthetic cells trigger tissue angiogenesis through de novo production of recombinant growth factors. Proc Natl Acad Sci USA 119, e2207525119. doi: 10.1073/pnas.2207525119</w:t>
      </w:r>
    </w:p>
    <w:p>
      <w:pPr>
        <w:pStyle w:val="Normal"/>
        <w:jc w:val="both"/>
        <w:rPr/>
      </w:pPr>
      <w:r>
        <w:rPr>
          <w:rFonts w:cs="Times New Roman"/>
          <w:szCs w:val="24"/>
          <w:shd w:fill="auto" w:val="clear"/>
        </w:rPr>
        <w:t>Hiyama, S., Moritani, Y., Suda, T., Egashira, R., Enamoto, A., Moore, M., et al. (2005). “Molecular communications,” in Technical Proceedings of the 2005 NSTI Nanotechnology Conference and Trade Show (Anaheim, 8-12 May 2005), TechConnect Briefs, 391–394.</w:t>
      </w:r>
    </w:p>
    <w:p>
      <w:pPr>
        <w:pStyle w:val="Normal"/>
        <w:jc w:val="both"/>
        <w:rPr/>
      </w:pPr>
      <w:r>
        <w:rPr>
          <w:rFonts w:cs="Times New Roman"/>
          <w:szCs w:val="24"/>
          <w:shd w:fill="auto" w:val="clear"/>
        </w:rPr>
        <w:t>Kim, W., Han, J., Chauhan, S., and Lee, J. W. (2025). Cell-free protein synthesis and vesicle systems for programmable therapeutic manufacturing and delivery. J Biol Eng 19, 55. doi: 10.1186/s13036-025-00523-x</w:t>
      </w:r>
    </w:p>
    <w:p>
      <w:pPr>
        <w:pStyle w:val="Normal"/>
        <w:jc w:val="both"/>
        <w:rPr/>
      </w:pPr>
      <w:r>
        <w:rPr>
          <w:rFonts w:cs="Times New Roman"/>
          <w:szCs w:val="24"/>
          <w:shd w:fill="auto" w:val="clear"/>
        </w:rPr>
        <w:t>Krinsky, N., Kaduri, M., Zinger, A., Shainsky-Roitman, J., Goldfeder, M., Benhar, I., et al. (2018). Synthetic Cells Synthesize Therapeutic Proteins inside Tumors. Adv Healthc Mater 7, e1701163. doi: 10.1002/adhm.201701163</w:t>
      </w:r>
    </w:p>
    <w:p>
      <w:pPr>
        <w:pStyle w:val="Normal"/>
        <w:jc w:val="both"/>
        <w:rPr/>
      </w:pPr>
      <w:r>
        <w:rPr>
          <w:rFonts w:cs="Times New Roman"/>
          <w:szCs w:val="24"/>
          <w:shd w:fill="auto" w:val="clear"/>
        </w:rPr>
        <w:t>Kumar, P. V., Tian, F. K., Le Yi, C., Natarajan, E., Bin, L. K., and Karahan, M. (2025). Micro- and nanorobots for pioneering precision medicine and medical processing at the cellular level. Int J Intell Robot Appl. doi: 10.1007/s41315-025-00471-1</w:t>
      </w:r>
    </w:p>
    <w:p>
      <w:pPr>
        <w:pStyle w:val="Normal"/>
        <w:jc w:val="both"/>
        <w:rPr/>
      </w:pPr>
      <w:r>
        <w:rPr>
          <w:rFonts w:cs="Times New Roman"/>
          <w:szCs w:val="24"/>
          <w:shd w:fill="auto" w:val="clear"/>
        </w:rPr>
        <w:t xml:space="preserve">Lasic, D. D., and Papahadjopoulos, D. (Editors) (1998). Medical Applications of Liposomes. Amsterdam: Elsevier. </w:t>
      </w:r>
    </w:p>
    <w:p>
      <w:pPr>
        <w:pStyle w:val="Normal"/>
        <w:jc w:val="both"/>
        <w:rPr/>
      </w:pPr>
      <w:r>
        <w:rPr>
          <w:rFonts w:cs="Times New Roman"/>
          <w:szCs w:val="24"/>
          <w:shd w:fill="auto" w:val="clear"/>
        </w:rPr>
        <w:t>Maia, R. F., Vaziri, A. S., Shahbazi, M.-A., and Santos, H. A. (2025). Artificial cells and biomimicry cells: A rising star in the fight against cancer. Mater Today Bio 32, 101723. doi: 10.1016/j.mtbio.2025.101723</w:t>
      </w:r>
    </w:p>
    <w:p>
      <w:pPr>
        <w:pStyle w:val="Normal"/>
        <w:jc w:val="both"/>
        <w:rPr/>
      </w:pPr>
      <w:r>
        <w:rPr>
          <w:rFonts w:cs="Times New Roman"/>
          <w:szCs w:val="24"/>
          <w:shd w:fill="auto" w:val="clear"/>
        </w:rPr>
        <w:t>Nakano, T., Eckford, A. W., and Haraguchi, T. (2013). Molecular Communication. Cambridge UK: Cambridge University Press.</w:t>
      </w:r>
    </w:p>
    <w:p>
      <w:pPr>
        <w:pStyle w:val="Normal"/>
        <w:jc w:val="both"/>
        <w:rPr/>
      </w:pPr>
      <w:r>
        <w:rPr>
          <w:rFonts w:cs="Times New Roman"/>
          <w:szCs w:val="24"/>
          <w:shd w:fill="auto" w:val="clear"/>
        </w:rPr>
        <w:t>Ren, Z., Wan, Q., Zhu, Y., Li, L., Wang, K., Zhao, F., et al. (2024). Atypical artificial cells: Novel biomimetic materials for combating cancer. Interdisciplinary Materials 3, 658–714. doi: 10.1002/idm2.12199</w:t>
      </w:r>
    </w:p>
    <w:p>
      <w:pPr>
        <w:pStyle w:val="Normal"/>
        <w:jc w:val="both"/>
        <w:rPr/>
      </w:pPr>
      <w:r>
        <w:rPr>
          <w:rFonts w:cs="Times New Roman"/>
          <w:szCs w:val="24"/>
          <w:shd w:fill="auto" w:val="clear"/>
        </w:rPr>
        <w:t>Rook, O., Zwart, H., and Dogterom, M. (2025). Public attitudes to potential synthetic cells applications: Pragmatic support and ethical acceptance. PLoS One 20, e0319337. doi: 10.1371/journal.pone.0319337</w:t>
      </w:r>
    </w:p>
    <w:p>
      <w:pPr>
        <w:pStyle w:val="Normal"/>
        <w:jc w:val="both"/>
        <w:rPr/>
      </w:pPr>
      <w:r>
        <w:rPr>
          <w:rFonts w:cs="Times New Roman"/>
          <w:szCs w:val="24"/>
          <w:shd w:fill="auto" w:val="clear"/>
        </w:rPr>
        <w:t>Sampson, K., Sorenson, C., and Adamala, K. P. (2024). Preparing for the future of precision medicine: synthetic cell drug regulation. Synth Biol (Oxf) 9, ysae004. doi: 10.1093/synbio/ysae004</w:t>
      </w:r>
    </w:p>
    <w:p>
      <w:pPr>
        <w:pStyle w:val="Normal"/>
        <w:jc w:val="both"/>
        <w:rPr/>
      </w:pPr>
      <w:r>
        <w:rPr>
          <w:rFonts w:cs="Times New Roman"/>
          <w:szCs w:val="24"/>
          <w:shd w:fill="auto" w:val="clear"/>
        </w:rPr>
        <w:t>Sato, W., Zajkowski, T., Moser, F., and Adamala, K. P. (2022). Synthetic cells in biomedical applications. Wiley Interdiscip Rev Nanomed Nanobiotechnol 14, e1761. doi: 10.1002/wnan.1761</w:t>
      </w:r>
    </w:p>
    <w:p>
      <w:pPr>
        <w:pStyle w:val="Normal"/>
        <w:jc w:val="both"/>
        <w:rPr/>
      </w:pPr>
      <w:r>
        <w:rPr>
          <w:rFonts w:cs="Times New Roman"/>
          <w:szCs w:val="24"/>
          <w:shd w:fill="auto" w:val="clear"/>
        </w:rPr>
        <w:t>Sharf-Pauker, N., Galil, I., Kfir, O., Chen, G., Menachem, R., Shklover, J., et al. (2025). Scaling Up Synthetic Cell Production Using Robotics and Machine Learning Toward Therapeutic Applications. Adv Biol (Weinh) 9, e2400671. doi: 10.1002/adbi.202400671</w:t>
      </w:r>
    </w:p>
    <w:p>
      <w:pPr>
        <w:pStyle w:val="Normal"/>
        <w:jc w:val="both"/>
        <w:rPr/>
      </w:pPr>
      <w:r>
        <w:rPr>
          <w:rFonts w:cs="Times New Roman"/>
          <w:szCs w:val="24"/>
          <w:shd w:fill="auto" w:val="clear"/>
        </w:rPr>
        <w:t>Stano, P., Gentili, P. L., Damiano, L., and Magarini, M. (2023). A Role for Bottom-Up Synthetic Cells in the Internet of Bio-Nano Things? Molecules 28, 5564. doi: 10.3390/molecules28145564</w:t>
      </w:r>
    </w:p>
    <w:p>
      <w:pPr>
        <w:pStyle w:val="Normal"/>
        <w:jc w:val="both"/>
        <w:rPr/>
      </w:pPr>
      <w:r>
        <w:rPr>
          <w:rFonts w:cs="Times New Roman"/>
          <w:szCs w:val="24"/>
          <w:shd w:fill="auto" w:val="clear"/>
        </w:rPr>
        <w:t>Sümbelli, Y., Mason, A. F., and van Hest, J. C. M. (2023). Toward Artificial Cell-Mediated Tissue Engineering: A New Perspective. Adv Biol (Weinh) 7, e2300149. doi: 10.1002/adbi.202300149</w:t>
      </w:r>
    </w:p>
    <w:p>
      <w:pPr>
        <w:pStyle w:val="Normal"/>
        <w:jc w:val="both"/>
        <w:rPr/>
      </w:pPr>
      <w:r>
        <w:rPr>
          <w:rFonts w:cs="Times New Roman"/>
          <w:szCs w:val="24"/>
          <w:shd w:fill="auto" w:val="clear"/>
        </w:rPr>
        <w:t>Toparlak, Ö. D., Zasso, J., Bridi, S., Serra, M. D., Macchi, P., Conti, L., et al. (2020). Artificial cells drive neural differentiation. Sci Adv 6, eabb4920. doi: 10.1126/sciadv.abb4920</w:t>
      </w:r>
    </w:p>
    <w:p>
      <w:pPr>
        <w:pStyle w:val="Normal"/>
        <w:jc w:val="both"/>
        <w:rPr/>
      </w:pPr>
      <w:r>
        <w:rPr>
          <w:rFonts w:cs="Times New Roman"/>
          <w:szCs w:val="24"/>
          <w:shd w:fill="auto" w:val="clear"/>
        </w:rPr>
        <w:t>Waeterschoot, J., Gosselé, W., Lemež, Š., and Casadevall I Solvas, X. (2024). Artificial cells for in vivo biomedical applications through red blood cell biomimicry. Nat Commun 15, 2504. doi: 10.1038/s41467-024-46732-8</w:t>
      </w:r>
    </w:p>
    <w:p>
      <w:pPr>
        <w:pStyle w:val="Normal"/>
        <w:jc w:val="both"/>
        <w:rPr/>
      </w:pPr>
      <w:r>
        <w:rPr>
          <w:rFonts w:cs="Times New Roman"/>
          <w:szCs w:val="24"/>
          <w:shd w:fill="auto" w:val="clear"/>
        </w:rPr>
        <w:t>Yandrapalli, N. (2025). Bottom-up development of lipid-based synthetic cells for practical applications. Trends Biotechnol, S0167-7799(25)00094–0. doi: 10.1016/j.tibtech.2025.03.009</w:t>
      </w:r>
    </w:p>
    <w:p>
      <w:pPr>
        <w:pStyle w:val="Normal"/>
        <w:jc w:val="both"/>
        <w:rPr/>
      </w:pPr>
      <w:r>
        <w:rPr>
          <w:rFonts w:cs="Times New Roman"/>
          <w:szCs w:val="24"/>
          <w:shd w:fill="auto" w:val="clear"/>
        </w:rPr>
        <w:t>Zarepour, A., Khosravi, A., Iravani, S., and Zarrabi, A. (2024). Biohybrid Micro/Nanorobots: Pioneering the Next Generation of Medical Technology. Advanced Healthcare Materials 13, 2402102. doi: 10.1002/adhm.202402102</w:t>
      </w:r>
    </w:p>
    <w:p>
      <w:pPr>
        <w:pStyle w:val="Normal"/>
        <w:spacing w:before="120" w:after="240"/>
        <w:jc w:val="both"/>
        <w:rPr/>
      </w:pPr>
      <w:r>
        <w:rPr/>
      </w:r>
    </w:p>
    <w:sectPr>
      <w:headerReference w:type="even" r:id="rId2"/>
      <w:headerReference w:type="default" r:id="rId3"/>
      <w:headerReference w:type="first" r:id="rId4"/>
      <w:footerReference w:type="even" r:id="rId5"/>
      <w:footerReference w:type="default" r:id="rId6"/>
      <w:footerReference w:type="first" r:id="rId7"/>
      <w:type w:val="nextPage"/>
      <w:pgSz w:w="12240" w:h="15840"/>
      <w:pgMar w:left="1282" w:right="1181" w:gutter="0" w:header="720" w:top="1138" w:footer="720" w:bottom="1138"/>
      <w:pgNumType w:fmt="decimal"/>
      <w:formProt w:val="false"/>
      <w:titlePg/>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0" w:characterSet="windows-1252"/>
    <w:family w:val="roman"/>
    <w:pitch w:val="variable"/>
  </w:font>
  <w:font w:name="Calibri">
    <w:charset w:val="01"/>
    <w:family w:val="auto"/>
    <w:pitch w:val="default"/>
  </w:font>
  <w:font w:name="Times New Roman">
    <w:charset w:val="01"/>
    <w:family w:val="roman"/>
    <w:pitch w:val="default"/>
  </w:font>
  <w:font w:name="Tahoma">
    <w:charset w:val="01"/>
    <w:family w:val="swiss"/>
    <w:pitch w:val="default"/>
  </w:font>
  <w:font w:name="Linux Biolinum G">
    <w:charset w:val="01"/>
    <w:family w:val="auto"/>
    <w:pitch w:val="default"/>
  </w:font>
  <w:font w:name="Courier New">
    <w:charset w:val="01"/>
    <w:family w:val="modern"/>
    <w:pitch w:val="fixed"/>
  </w:font>
  <w:font w:name="Wingdings">
    <w:charset w:val="02"/>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spacing w:before="120" w:after="240"/>
      <w:rPr>
        <w:color w:val="C00000"/>
        <w:szCs w:val="24"/>
      </w:rPr>
    </w:pPr>
    <w:r>
      <w:rPr>
        <w:color w:val="C00000"/>
        <w:szCs w:val="24"/>
      </w:rPr>
      <mc:AlternateContent>
        <mc:Choice Requires="wps">
          <w:drawing>
            <wp:anchor behindDoc="1" distT="0" distB="0" distL="0" distR="0" simplePos="0" locked="0" layoutInCell="0" allowOverlap="1" relativeHeight="5" wp14:anchorId="00A152CD">
              <wp:simplePos x="0" y="0"/>
              <wp:positionH relativeFrom="margin">
                <wp:align>right</wp:align>
              </wp:positionH>
              <wp:positionV relativeFrom="bottomMargin">
                <wp:align>top</wp:align>
              </wp:positionV>
              <wp:extent cx="1508760" cy="341630"/>
              <wp:effectExtent l="0" t="0" r="0" b="0"/>
              <wp:wrapNone/>
              <wp:docPr id="2" name="Text Box 1"/>
              <a:graphic xmlns:a="http://schemas.openxmlformats.org/drawingml/2006/main">
                <a:graphicData uri="http://schemas.microsoft.com/office/word/2010/wordprocessingShape">
                  <wps:wsp>
                    <wps:cNvSpPr/>
                    <wps:spPr>
                      <a:xfrm>
                        <a:off x="0" y="0"/>
                        <a:ext cx="1508760" cy="341640"/>
                      </a:xfrm>
                      <a:prstGeom prst="rect">
                        <a:avLst/>
                      </a:prstGeom>
                      <a:noFill/>
                      <a:ln w="6350">
                        <a:noFill/>
                      </a:ln>
                    </wps:spPr>
                    <wps:style>
                      <a:lnRef idx="0"/>
                      <a:fillRef idx="0"/>
                      <a:effectRef idx="0"/>
                      <a:fontRef idx="minor"/>
                    </wps:style>
                    <wps:txbx>
                      <w:txbxContent>
                        <w:p>
                          <w:pPr>
                            <w:pStyle w:val="Contenutocornice"/>
                            <w:spacing w:before="120" w:after="240"/>
                            <w:jc w:val="end"/>
                            <w:rPr>
                              <w:color w:themeColor="text1" w:val="000000"/>
                              <w:szCs w:val="40"/>
                            </w:rPr>
                          </w:pPr>
                          <w:r>
                            <w:rPr>
                              <w:color w:themeColor="text1" w:val="000000"/>
                              <w:szCs w:val="40"/>
                            </w:rPr>
                            <w:fldChar w:fldCharType="begin"/>
                          </w:r>
                          <w:r>
                            <w:rPr>
                              <w:szCs w:val="40"/>
                              <w:color w:themeColor="text1" w:val="000000"/>
                            </w:rPr>
                            <w:instrText xml:space="preserve"> PAGE </w:instrText>
                          </w:r>
                          <w:r>
                            <w:rPr>
                              <w:szCs w:val="40"/>
                              <w:color w:themeColor="text1" w:val="000000"/>
                            </w:rPr>
                            <w:fldChar w:fldCharType="separate"/>
                          </w:r>
                          <w:r>
                            <w:rPr>
                              <w:szCs w:val="40"/>
                              <w:color w:themeColor="text1" w:val="000000"/>
                            </w:rPr>
                            <w:t>2</w:t>
                          </w:r>
                          <w:r>
                            <w:rPr>
                              <w:szCs w:val="40"/>
                              <w:color w:themeColor="text1" w:val="000000"/>
                            </w:rPr>
                            <w:fldChar w:fldCharType="end"/>
                          </w:r>
                        </w:p>
                      </w:txbxContent>
                    </wps:txbx>
                    <wps:bodyPr anchor="t">
                      <a:prstTxWarp prst="textNoShape"/>
                      <a:spAutoFit/>
                    </wps:bodyPr>
                  </wps:wsp>
                </a:graphicData>
              </a:graphic>
            </wp:anchor>
          </w:drawing>
        </mc:Choice>
        <mc:Fallback>
          <w:pict>
            <v:rect id="shape_0" ID="Text Box 1" path="m0,0l-2147483645,0l-2147483645,-2147483646l0,-2147483646xe" stroked="f" o:allowincell="f" style="position:absolute;margin-left:370pt;margin-top:0pt;width:118.75pt;height:26.85pt;mso-wrap-style:square;v-text-anchor:top;mso-position-horizontal:right;mso-position-horizontal-relative:margin;mso-position-vertical:top" wp14:anchorId="00A152CD">
              <v:fill o:detectmouseclick="t" on="false"/>
              <v:stroke color="#3465a4" weight="6480" joinstyle="round" endcap="flat"/>
              <v:textbox>
                <w:txbxContent>
                  <w:p>
                    <w:pPr>
                      <w:pStyle w:val="Contenutocornice"/>
                      <w:spacing w:before="120" w:after="240"/>
                      <w:jc w:val="end"/>
                      <w:rPr>
                        <w:color w:themeColor="text1" w:val="000000"/>
                        <w:szCs w:val="40"/>
                      </w:rPr>
                    </w:pPr>
                    <w:r>
                      <w:rPr>
                        <w:color w:themeColor="text1" w:val="000000"/>
                        <w:szCs w:val="40"/>
                      </w:rPr>
                      <w:fldChar w:fldCharType="begin"/>
                    </w:r>
                    <w:r>
                      <w:rPr>
                        <w:szCs w:val="40"/>
                        <w:color w:themeColor="text1" w:val="000000"/>
                      </w:rPr>
                      <w:instrText xml:space="preserve"> PAGE </w:instrText>
                    </w:r>
                    <w:r>
                      <w:rPr>
                        <w:szCs w:val="40"/>
                        <w:color w:themeColor="text1" w:val="000000"/>
                      </w:rPr>
                      <w:fldChar w:fldCharType="separate"/>
                    </w:r>
                    <w:r>
                      <w:rPr>
                        <w:szCs w:val="40"/>
                        <w:color w:themeColor="text1" w:val="000000"/>
                      </w:rPr>
                      <w:t>2</w:t>
                    </w:r>
                    <w:r>
                      <w:rPr>
                        <w:szCs w:val="40"/>
                        <w:color w:themeColor="text1" w:val="000000"/>
                      </w:rPr>
                      <w:fldChar w:fldCharType="end"/>
                    </w:r>
                  </w:p>
                </w:txbxContent>
              </v:textbox>
              <w10:wrap type="none"/>
            </v:rect>
          </w:pict>
        </mc:Fallback>
      </mc:AlternateContent>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spacing w:before="120" w:after="240"/>
      <w:rPr>
        <w:b/>
        <w:sz w:val="20"/>
        <w:szCs w:val="24"/>
      </w:rPr>
    </w:pPr>
    <w:r>
      <w:rPr>
        <w:b/>
        <w:sz w:val="20"/>
        <w:szCs w:val="24"/>
      </w:rPr>
      <mc:AlternateContent>
        <mc:Choice Requires="wps">
          <w:drawing>
            <wp:anchor behindDoc="1" distT="0" distB="0" distL="0" distR="0" simplePos="0" locked="0" layoutInCell="0" allowOverlap="1" relativeHeight="3" wp14:anchorId="3151A55C">
              <wp:simplePos x="0" y="0"/>
              <wp:positionH relativeFrom="margin">
                <wp:align>right</wp:align>
              </wp:positionH>
              <wp:positionV relativeFrom="bottomMargin">
                <wp:align>top</wp:align>
              </wp:positionV>
              <wp:extent cx="1508760" cy="341630"/>
              <wp:effectExtent l="0" t="0" r="0" b="0"/>
              <wp:wrapNone/>
              <wp:docPr id="3" name="Text Box 56"/>
              <a:graphic xmlns:a="http://schemas.openxmlformats.org/drawingml/2006/main">
                <a:graphicData uri="http://schemas.microsoft.com/office/word/2010/wordprocessingShape">
                  <wps:wsp>
                    <wps:cNvSpPr/>
                    <wps:spPr>
                      <a:xfrm>
                        <a:off x="0" y="0"/>
                        <a:ext cx="1508760" cy="341640"/>
                      </a:xfrm>
                      <a:prstGeom prst="rect">
                        <a:avLst/>
                      </a:prstGeom>
                      <a:noFill/>
                      <a:ln w="6350">
                        <a:noFill/>
                      </a:ln>
                    </wps:spPr>
                    <wps:style>
                      <a:lnRef idx="0"/>
                      <a:fillRef idx="0"/>
                      <a:effectRef idx="0"/>
                      <a:fontRef idx="minor"/>
                    </wps:style>
                    <wps:txbx>
                      <w:txbxContent>
                        <w:p>
                          <w:pPr>
                            <w:pStyle w:val="Contenutocornice"/>
                            <w:spacing w:before="120" w:after="240"/>
                            <w:jc w:val="end"/>
                            <w:rPr>
                              <w:color w:themeColor="text1" w:val="000000"/>
                              <w:szCs w:val="40"/>
                            </w:rPr>
                          </w:pPr>
                          <w:r>
                            <w:rPr>
                              <w:color w:themeColor="text1" w:val="000000"/>
                              <w:szCs w:val="40"/>
                            </w:rPr>
                            <w:fldChar w:fldCharType="begin"/>
                          </w:r>
                          <w:r>
                            <w:rPr>
                              <w:szCs w:val="40"/>
                              <w:color w:themeColor="text1" w:val="000000"/>
                            </w:rPr>
                            <w:instrText xml:space="preserve"> PAGE </w:instrText>
                          </w:r>
                          <w:r>
                            <w:rPr>
                              <w:szCs w:val="40"/>
                              <w:color w:themeColor="text1" w:val="000000"/>
                            </w:rPr>
                            <w:fldChar w:fldCharType="separate"/>
                          </w:r>
                          <w:r>
                            <w:rPr>
                              <w:szCs w:val="40"/>
                              <w:color w:themeColor="text1" w:val="000000"/>
                            </w:rPr>
                            <w:t>3</w:t>
                          </w:r>
                          <w:r>
                            <w:rPr>
                              <w:szCs w:val="40"/>
                              <w:color w:themeColor="text1" w:val="000000"/>
                            </w:rPr>
                            <w:fldChar w:fldCharType="end"/>
                          </w:r>
                        </w:p>
                      </w:txbxContent>
                    </wps:txbx>
                    <wps:bodyPr anchor="t">
                      <a:prstTxWarp prst="textNoShape"/>
                      <a:spAutoFit/>
                    </wps:bodyPr>
                  </wps:wsp>
                </a:graphicData>
              </a:graphic>
            </wp:anchor>
          </w:drawing>
        </mc:Choice>
        <mc:Fallback>
          <w:pict>
            <v:rect id="shape_0" ID="Text Box 56" path="m0,0l-2147483645,0l-2147483645,-2147483646l0,-2147483646xe" stroked="f" o:allowincell="f" style="position:absolute;margin-left:370pt;margin-top:0pt;width:118.75pt;height:26.85pt;mso-wrap-style:square;v-text-anchor:top;mso-position-horizontal:right;mso-position-horizontal-relative:margin;mso-position-vertical:top" wp14:anchorId="3151A55C">
              <v:fill o:detectmouseclick="t" on="false"/>
              <v:stroke color="#3465a4" weight="6480" joinstyle="round" endcap="flat"/>
              <v:textbox>
                <w:txbxContent>
                  <w:p>
                    <w:pPr>
                      <w:pStyle w:val="Contenutocornice"/>
                      <w:spacing w:before="120" w:after="240"/>
                      <w:jc w:val="end"/>
                      <w:rPr>
                        <w:color w:themeColor="text1" w:val="000000"/>
                        <w:szCs w:val="40"/>
                      </w:rPr>
                    </w:pPr>
                    <w:r>
                      <w:rPr>
                        <w:color w:themeColor="text1" w:val="000000"/>
                        <w:szCs w:val="40"/>
                      </w:rPr>
                      <w:fldChar w:fldCharType="begin"/>
                    </w:r>
                    <w:r>
                      <w:rPr>
                        <w:szCs w:val="40"/>
                        <w:color w:themeColor="text1" w:val="000000"/>
                      </w:rPr>
                      <w:instrText xml:space="preserve"> PAGE </w:instrText>
                    </w:r>
                    <w:r>
                      <w:rPr>
                        <w:szCs w:val="40"/>
                        <w:color w:themeColor="text1" w:val="000000"/>
                      </w:rPr>
                      <w:fldChar w:fldCharType="separate"/>
                    </w:r>
                    <w:r>
                      <w:rPr>
                        <w:szCs w:val="40"/>
                        <w:color w:themeColor="text1" w:val="000000"/>
                      </w:rPr>
                      <w:t>3</w:t>
                    </w:r>
                    <w:r>
                      <w:rPr>
                        <w:szCs w:val="40"/>
                        <w:color w:themeColor="text1" w:val="000000"/>
                      </w:rPr>
                      <w:fldChar w:fldCharType="end"/>
                    </w:r>
                  </w:p>
                </w:txbxContent>
              </v:textbox>
              <w10:wrap type="none"/>
            </v:rect>
          </w:pict>
        </mc:Fallback>
      </mc:AlternateContent>
    </w:r>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spacing w:before="120" w:after="0"/>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spacing w:before="120" w:after="240"/>
      <w:rPr>
        <w:rFonts w:cs="Times New Roman"/>
      </w:rPr>
    </w:pPr>
    <w:r>
      <w:rPr>
        <w:rFonts w:cs="Times New Roman"/>
      </w:rPr>
      <w:tab/>
      <w:tab/>
      <w:t>Supplementary Material</w:t>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spacing w:before="120" w:after="240"/>
      <w:rPr/>
    </w:pPr>
    <w:r>
      <w:rPr/>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widowControl/>
      <w:bidi w:val="0"/>
      <w:spacing w:lineRule="auto" w:line="240" w:before="120" w:after="240"/>
      <w:jc w:val="start"/>
      <w:rPr/>
    </w:pPr>
    <w:r>
      <w:rPr/>
      <w:drawing>
        <wp:inline distT="0" distB="0" distL="0" distR="0">
          <wp:extent cx="1382395" cy="497205"/>
          <wp:effectExtent l="0" t="0" r="0" b="0"/>
          <wp:docPr id="1" name="Picture 7" descr="C:\Users\Elaine.Scott\Documents\LaTex\____TEST____Frontiers_LaTeX_Templates_V2.5\Frontiers LaTeX (Science, Health and Engineering) V2.5 - with Supplementary material (V1.2)\logo1.jpg"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7" descr="C:\Users\Elaine.Scott\Documents\LaTex\____TEST____Frontiers_LaTeX_Templates_V2.5\Frontiers LaTeX (Science, Health and Engineering) V2.5 - with Supplementary material (V1.2)\logo1.jpg" title=""/>
                  <pic:cNvPicPr>
                    <a:picLocks noChangeAspect="1" noChangeArrowheads="1"/>
                  </pic:cNvPicPr>
                </pic:nvPicPr>
                <pic:blipFill>
                  <a:blip r:embed="rId1"/>
                  <a:stretch>
                    <a:fillRect/>
                  </a:stretch>
                </pic:blipFill>
                <pic:spPr bwMode="auto">
                  <a:xfrm>
                    <a:off x="0" y="0"/>
                    <a:ext cx="1382395" cy="497205"/>
                  </a:xfrm>
                  <a:prstGeom prst="rect">
                    <a:avLst/>
                  </a:prstGeom>
                  <a:noFill/>
                </pic:spPr>
              </pic:pic>
            </a:graphicData>
          </a:graphic>
        </wp:inline>
      </w:drawing>
    </w:r>
    <w:r>
      <w:rPr>
        <w:b/>
      </w:rPr>
      <w:tab/>
    </w:r>
    <w:r>
      <w:rPr/>
      <w:tab/>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start"/>
      <w:pPr>
        <w:tabs>
          <w:tab w:val="num" w:pos="567"/>
        </w:tabs>
        <w:ind w:start="567" w:hanging="567"/>
      </w:pPr>
      <w:rPr/>
    </w:lvl>
    <w:lvl w:ilvl="1">
      <w:start w:val="1"/>
      <w:numFmt w:val="decimal"/>
      <w:lvlText w:val="%1.%2"/>
      <w:lvlJc w:val="start"/>
      <w:pPr>
        <w:tabs>
          <w:tab w:val="num" w:pos="567"/>
        </w:tabs>
        <w:ind w:start="567" w:hanging="567"/>
      </w:pPr>
      <w:rPr/>
    </w:lvl>
    <w:lvl w:ilvl="2">
      <w:start w:val="1"/>
      <w:numFmt w:val="decimal"/>
      <w:lvlText w:val="%1.%2.%3"/>
      <w:lvlJc w:val="start"/>
      <w:pPr>
        <w:tabs>
          <w:tab w:val="num" w:pos="567"/>
        </w:tabs>
        <w:ind w:start="567" w:hanging="567"/>
      </w:pPr>
      <w:rPr/>
    </w:lvl>
    <w:lvl w:ilvl="3">
      <w:start w:val="1"/>
      <w:numFmt w:val="decimal"/>
      <w:lvlText w:val="%1.%2.%3.%4"/>
      <w:lvlJc w:val="start"/>
      <w:pPr>
        <w:tabs>
          <w:tab w:val="num" w:pos="567"/>
        </w:tabs>
        <w:ind w:start="567" w:hanging="567"/>
      </w:pPr>
      <w:rPr/>
    </w:lvl>
    <w:lvl w:ilvl="4">
      <w:start w:val="1"/>
      <w:pStyle w:val="Heading5"/>
      <w:numFmt w:val="decimal"/>
      <w:lvlText w:val="%1.%2.%3.%4.%5"/>
      <w:lvlJc w:val="start"/>
      <w:pPr>
        <w:tabs>
          <w:tab w:val="num" w:pos="567"/>
        </w:tabs>
        <w:ind w:start="567" w:hanging="567"/>
      </w:pPr>
      <w:rPr/>
    </w:lvl>
    <w:lvl w:ilvl="5">
      <w:start w:val="1"/>
      <w:numFmt w:val="lowerRoman"/>
      <w:lvlText w:val="%6."/>
      <w:lvlJc w:val="end"/>
      <w:pPr>
        <w:tabs>
          <w:tab w:val="num" w:pos="567"/>
        </w:tabs>
        <w:ind w:start="567" w:hanging="567"/>
      </w:pPr>
      <w:rPr/>
    </w:lvl>
    <w:lvl w:ilvl="6">
      <w:start w:val="1"/>
      <w:numFmt w:val="decimal"/>
      <w:lvlText w:val="%7."/>
      <w:lvlJc w:val="start"/>
      <w:pPr>
        <w:tabs>
          <w:tab w:val="num" w:pos="567"/>
        </w:tabs>
        <w:ind w:start="567" w:hanging="567"/>
      </w:pPr>
      <w:rPr/>
    </w:lvl>
    <w:lvl w:ilvl="7">
      <w:start w:val="1"/>
      <w:numFmt w:val="lowerLetter"/>
      <w:lvlText w:val="%8."/>
      <w:lvlJc w:val="start"/>
      <w:pPr>
        <w:tabs>
          <w:tab w:val="num" w:pos="567"/>
        </w:tabs>
        <w:ind w:start="567" w:hanging="567"/>
      </w:pPr>
      <w:rPr/>
    </w:lvl>
    <w:lvl w:ilvl="8">
      <w:start w:val="1"/>
      <w:numFmt w:val="lowerRoman"/>
      <w:lvlText w:val="%9."/>
      <w:lvlJc w:val="end"/>
      <w:pPr>
        <w:tabs>
          <w:tab w:val="num" w:pos="567"/>
        </w:tabs>
        <w:ind w:start="567" w:hanging="567"/>
      </w:pPr>
      <w:rPr/>
    </w:lvl>
  </w:abstractNum>
  <w:abstractNum w:abstractNumId="2">
    <w:lvl w:ilvl="0">
      <w:start w:val="1"/>
      <w:numFmt w:val="bullet"/>
      <w:lvlText w:val=""/>
      <w:lvlJc w:val="start"/>
      <w:pPr>
        <w:tabs>
          <w:tab w:val="num" w:pos="0"/>
        </w:tabs>
        <w:ind w:start="1440" w:hanging="360"/>
      </w:pPr>
      <w:rPr>
        <w:rFonts w:ascii="Symbol" w:hAnsi="Symbol" w:cs="Symbol" w:hint="default"/>
      </w:rPr>
    </w:lvl>
    <w:lvl w:ilvl="1">
      <w:start w:val="1"/>
      <w:numFmt w:val="bullet"/>
      <w:lvlText w:val="o"/>
      <w:lvlJc w:val="start"/>
      <w:pPr>
        <w:tabs>
          <w:tab w:val="num" w:pos="0"/>
        </w:tabs>
        <w:ind w:start="2160" w:hanging="360"/>
      </w:pPr>
      <w:rPr>
        <w:rFonts w:ascii="Courier New" w:hAnsi="Courier New" w:cs="Courier New" w:hint="default"/>
      </w:rPr>
    </w:lvl>
    <w:lvl w:ilvl="2">
      <w:start w:val="1"/>
      <w:numFmt w:val="bullet"/>
      <w:lvlText w:val=""/>
      <w:lvlJc w:val="start"/>
      <w:pPr>
        <w:tabs>
          <w:tab w:val="num" w:pos="0"/>
        </w:tabs>
        <w:ind w:start="2880" w:hanging="360"/>
      </w:pPr>
      <w:rPr>
        <w:rFonts w:ascii="Wingdings" w:hAnsi="Wingdings" w:cs="Wingdings" w:hint="default"/>
      </w:rPr>
    </w:lvl>
    <w:lvl w:ilvl="3">
      <w:start w:val="1"/>
      <w:numFmt w:val="bullet"/>
      <w:lvlText w:val=""/>
      <w:lvlJc w:val="start"/>
      <w:pPr>
        <w:tabs>
          <w:tab w:val="num" w:pos="0"/>
        </w:tabs>
        <w:ind w:start="3600" w:hanging="360"/>
      </w:pPr>
      <w:rPr>
        <w:rFonts w:ascii="Symbol" w:hAnsi="Symbol" w:cs="Symbol" w:hint="default"/>
      </w:rPr>
    </w:lvl>
    <w:lvl w:ilvl="4">
      <w:start w:val="1"/>
      <w:numFmt w:val="bullet"/>
      <w:lvlText w:val="o"/>
      <w:lvlJc w:val="start"/>
      <w:pPr>
        <w:tabs>
          <w:tab w:val="num" w:pos="0"/>
        </w:tabs>
        <w:ind w:start="4320" w:hanging="360"/>
      </w:pPr>
      <w:rPr>
        <w:rFonts w:ascii="Courier New" w:hAnsi="Courier New" w:cs="Courier New" w:hint="default"/>
      </w:rPr>
    </w:lvl>
    <w:lvl w:ilvl="5">
      <w:start w:val="1"/>
      <w:numFmt w:val="bullet"/>
      <w:lvlText w:val=""/>
      <w:lvlJc w:val="start"/>
      <w:pPr>
        <w:tabs>
          <w:tab w:val="num" w:pos="0"/>
        </w:tabs>
        <w:ind w:start="5040" w:hanging="360"/>
      </w:pPr>
      <w:rPr>
        <w:rFonts w:ascii="Wingdings" w:hAnsi="Wingdings" w:cs="Wingdings" w:hint="default"/>
      </w:rPr>
    </w:lvl>
    <w:lvl w:ilvl="6">
      <w:start w:val="1"/>
      <w:numFmt w:val="bullet"/>
      <w:lvlText w:val=""/>
      <w:lvlJc w:val="start"/>
      <w:pPr>
        <w:tabs>
          <w:tab w:val="num" w:pos="0"/>
        </w:tabs>
        <w:ind w:start="5760" w:hanging="360"/>
      </w:pPr>
      <w:rPr>
        <w:rFonts w:ascii="Symbol" w:hAnsi="Symbol" w:cs="Symbol" w:hint="default"/>
      </w:rPr>
    </w:lvl>
    <w:lvl w:ilvl="7">
      <w:start w:val="1"/>
      <w:numFmt w:val="bullet"/>
      <w:lvlText w:val="o"/>
      <w:lvlJc w:val="start"/>
      <w:pPr>
        <w:tabs>
          <w:tab w:val="num" w:pos="0"/>
        </w:tabs>
        <w:ind w:start="6480" w:hanging="360"/>
      </w:pPr>
      <w:rPr>
        <w:rFonts w:ascii="Courier New" w:hAnsi="Courier New" w:cs="Courier New" w:hint="default"/>
      </w:rPr>
    </w:lvl>
    <w:lvl w:ilvl="8">
      <w:start w:val="1"/>
      <w:numFmt w:val="bullet"/>
      <w:lvlText w:val=""/>
      <w:lvlJc w:val="start"/>
      <w:pPr>
        <w:tabs>
          <w:tab w:val="num" w:pos="0"/>
        </w:tabs>
        <w:ind w:start="7200" w:hanging="360"/>
      </w:pPr>
      <w:rPr>
        <w:rFonts w:ascii="Wingdings" w:hAnsi="Wingdings" w:cs="Wingdings" w:hint="default"/>
      </w:rPr>
    </w:lvl>
  </w:abstractNum>
  <w:abstractNum w:abstractNumId="3">
    <w:lvl w:ilvl="0">
      <w:start w:val="1"/>
      <w:numFmt w:val="decimal"/>
      <w:lvlText w:val="%1"/>
      <w:lvlJc w:val="start"/>
      <w:pPr>
        <w:tabs>
          <w:tab w:val="num" w:pos="567"/>
        </w:tabs>
        <w:ind w:start="567" w:hanging="567"/>
      </w:pPr>
      <w:rPr/>
    </w:lvl>
    <w:lvl w:ilvl="1">
      <w:start w:val="1"/>
      <w:numFmt w:val="decimal"/>
      <w:lvlText w:val="%1.%2"/>
      <w:lvlJc w:val="start"/>
      <w:pPr>
        <w:tabs>
          <w:tab w:val="num" w:pos="567"/>
        </w:tabs>
        <w:ind w:start="567" w:hanging="567"/>
      </w:pPr>
      <w:rPr/>
    </w:lvl>
    <w:lvl w:ilvl="2">
      <w:start w:val="1"/>
      <w:numFmt w:val="decimal"/>
      <w:lvlText w:val="%1.%2.%3"/>
      <w:lvlJc w:val="start"/>
      <w:pPr>
        <w:tabs>
          <w:tab w:val="num" w:pos="567"/>
        </w:tabs>
        <w:ind w:start="567" w:hanging="567"/>
      </w:pPr>
      <w:rPr/>
    </w:lvl>
    <w:lvl w:ilvl="3">
      <w:start w:val="1"/>
      <w:numFmt w:val="decimal"/>
      <w:lvlText w:val="%1.%2.%3.%4"/>
      <w:lvlJc w:val="start"/>
      <w:pPr>
        <w:tabs>
          <w:tab w:val="num" w:pos="567"/>
        </w:tabs>
        <w:ind w:start="567" w:hanging="567"/>
      </w:pPr>
      <w:rPr/>
    </w:lvl>
    <w:lvl w:ilvl="4">
      <w:start w:val="1"/>
      <w:numFmt w:val="decimal"/>
      <w:lvlText w:val="%1.%2.%3.%4.%5"/>
      <w:lvlJc w:val="start"/>
      <w:pPr>
        <w:tabs>
          <w:tab w:val="num" w:pos="567"/>
        </w:tabs>
        <w:ind w:start="567" w:hanging="567"/>
      </w:pPr>
      <w:rPr/>
    </w:lvl>
    <w:lvl w:ilvl="5">
      <w:start w:val="1"/>
      <w:numFmt w:val="lowerRoman"/>
      <w:lvlText w:val="%6."/>
      <w:lvlJc w:val="end"/>
      <w:pPr>
        <w:tabs>
          <w:tab w:val="num" w:pos="567"/>
        </w:tabs>
        <w:ind w:start="567" w:hanging="567"/>
      </w:pPr>
      <w:rPr/>
    </w:lvl>
    <w:lvl w:ilvl="6">
      <w:start w:val="1"/>
      <w:numFmt w:val="decimal"/>
      <w:lvlText w:val="%7."/>
      <w:lvlJc w:val="start"/>
      <w:pPr>
        <w:tabs>
          <w:tab w:val="num" w:pos="567"/>
        </w:tabs>
        <w:ind w:start="567" w:hanging="567"/>
      </w:pPr>
      <w:rPr/>
    </w:lvl>
    <w:lvl w:ilvl="7">
      <w:start w:val="1"/>
      <w:numFmt w:val="lowerLetter"/>
      <w:lvlText w:val="%8."/>
      <w:lvlJc w:val="start"/>
      <w:pPr>
        <w:tabs>
          <w:tab w:val="num" w:pos="567"/>
        </w:tabs>
        <w:ind w:start="567" w:hanging="567"/>
      </w:pPr>
      <w:rPr/>
    </w:lvl>
    <w:lvl w:ilvl="8">
      <w:start w:val="1"/>
      <w:numFmt w:val="lowerRoman"/>
      <w:lvlText w:val="%9."/>
      <w:lvlJc w:val="end"/>
      <w:pPr>
        <w:tabs>
          <w:tab w:val="num" w:pos="567"/>
        </w:tabs>
        <w:ind w:start="567" w:hanging="567"/>
      </w:pPr>
      <w:r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60"/>
  <w:defaultTabStop w:val="720"/>
  <w:autoHyphenation w:val="true"/>
  <w:hyphenationZone w:val="0"/>
  <w:evenAndOddHeader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themeFontLang w:val="en-U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2" w:qFormat="1"/>
    <w:lsdException w:name="heading 2" w:uiPriority="2" w:semiHidden="1" w:unhideWhenUsed="1" w:qFormat="1"/>
    <w:lsdException w:name="heading 3" w:uiPriority="2" w:semiHidden="1" w:unhideWhenUsed="1" w:qFormat="1"/>
    <w:lsdException w:name="heading 4" w:uiPriority="2" w:semiHidden="1" w:unhideWhenUsed="1" w:qFormat="1"/>
    <w:lsdException w:name="heading 5" w:uiPriority="2"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ab6715"/>
    <w:pPr>
      <w:widowControl/>
      <w:suppressAutoHyphens w:val="true"/>
      <w:bidi w:val="0"/>
      <w:spacing w:lineRule="auto" w:line="240" w:before="120" w:after="240"/>
      <w:jc w:val="start"/>
    </w:pPr>
    <w:rPr>
      <w:rFonts w:ascii="Times New Roman" w:hAnsi="Times New Roman" w:eastAsia="Calibri" w:cs="" w:cstheme="minorBidi" w:eastAsiaTheme="minorHAnsi"/>
      <w:color w:val="auto"/>
      <w:kern w:val="0"/>
      <w:sz w:val="24"/>
      <w:szCs w:val="22"/>
      <w:lang w:val="en-US" w:eastAsia="en-US" w:bidi="ar-SA"/>
    </w:rPr>
  </w:style>
  <w:style w:type="paragraph" w:styleId="Heading1">
    <w:name w:val="heading 1"/>
    <w:basedOn w:val="ListParagraph"/>
    <w:next w:val="Normal"/>
    <w:link w:val="Heading1Char"/>
    <w:uiPriority w:val="2"/>
    <w:qFormat/>
    <w:rsid w:val="00ab6715"/>
    <w:pPr>
      <w:numPr>
        <w:ilvl w:val="0"/>
        <w:numId w:val="3"/>
      </w:numPr>
      <w:spacing w:before="240" w:after="120"/>
      <w:contextualSpacing w:val="false"/>
      <w:outlineLvl w:val="0"/>
    </w:pPr>
    <w:rPr>
      <w:b/>
    </w:rPr>
  </w:style>
  <w:style w:type="paragraph" w:styleId="Heading2">
    <w:name w:val="heading 2"/>
    <w:basedOn w:val="Heading1"/>
    <w:next w:val="Normal"/>
    <w:link w:val="Heading2Char"/>
    <w:uiPriority w:val="2"/>
    <w:qFormat/>
    <w:rsid w:val="00ab6715"/>
    <w:pPr>
      <w:numPr>
        <w:ilvl w:val="1"/>
        <w:numId w:val="3"/>
      </w:numPr>
      <w:spacing w:before="240" w:after="200"/>
      <w:outlineLvl w:val="1"/>
    </w:pPr>
    <w:rPr/>
  </w:style>
  <w:style w:type="paragraph" w:styleId="Heading3">
    <w:name w:val="heading 3"/>
    <w:basedOn w:val="Normal"/>
    <w:next w:val="Normal"/>
    <w:link w:val="Heading3Char"/>
    <w:uiPriority w:val="2"/>
    <w:qFormat/>
    <w:rsid w:val="00ab6715"/>
    <w:pPr>
      <w:keepNext w:val="true"/>
      <w:keepLines/>
      <w:numPr>
        <w:ilvl w:val="2"/>
        <w:numId w:val="3"/>
      </w:numPr>
      <w:spacing w:before="40" w:after="120"/>
      <w:outlineLvl w:val="2"/>
    </w:pPr>
    <w:rPr>
      <w:rFonts w:eastAsia="" w:cs="" w:cstheme="majorBidi" w:eastAsiaTheme="majorEastAsia"/>
      <w:b/>
      <w:szCs w:val="24"/>
    </w:rPr>
  </w:style>
  <w:style w:type="paragraph" w:styleId="Heading4">
    <w:name w:val="heading 4"/>
    <w:basedOn w:val="Heading3"/>
    <w:next w:val="Normal"/>
    <w:link w:val="Heading4Char"/>
    <w:uiPriority w:val="2"/>
    <w:qFormat/>
    <w:rsid w:val="00ab6715"/>
    <w:pPr>
      <w:numPr>
        <w:ilvl w:val="3"/>
        <w:numId w:val="3"/>
      </w:numPr>
      <w:outlineLvl w:val="3"/>
    </w:pPr>
    <w:rPr>
      <w:iCs/>
    </w:rPr>
  </w:style>
  <w:style w:type="paragraph" w:styleId="Heading5">
    <w:name w:val="heading 5"/>
    <w:basedOn w:val="Heading4"/>
    <w:next w:val="Normal"/>
    <w:link w:val="Heading5Char"/>
    <w:uiPriority w:val="2"/>
    <w:qFormat/>
    <w:rsid w:val="00ab6715"/>
    <w:pPr>
      <w:numPr>
        <w:ilvl w:val="4"/>
        <w:numId w:val="1"/>
      </w:numPr>
      <w:outlineLvl w:val="4"/>
    </w:pPr>
    <w:rPr/>
  </w:style>
  <w:style w:type="character" w:styleId="DefaultParagraphFont" w:default="1">
    <w:name w:val="Default Paragraph Font"/>
    <w:uiPriority w:val="1"/>
    <w:semiHidden/>
    <w:unhideWhenUsed/>
    <w:qFormat/>
    <w:rPr/>
  </w:style>
  <w:style w:type="character" w:styleId="Heading1Char" w:customStyle="1">
    <w:name w:val="Heading 1 Char"/>
    <w:basedOn w:val="DefaultParagraphFont"/>
    <w:uiPriority w:val="2"/>
    <w:qFormat/>
    <w:rsid w:val="00ab6715"/>
    <w:rPr>
      <w:rFonts w:ascii="Times New Roman" w:hAnsi="Times New Roman" w:eastAsia="Cambria" w:cs="Times New Roman"/>
      <w:b/>
      <w:sz w:val="24"/>
      <w:szCs w:val="24"/>
    </w:rPr>
  </w:style>
  <w:style w:type="character" w:styleId="Heading2Char" w:customStyle="1">
    <w:name w:val="Heading 2 Char"/>
    <w:basedOn w:val="DefaultParagraphFont"/>
    <w:uiPriority w:val="2"/>
    <w:qFormat/>
    <w:rsid w:val="00ab6715"/>
    <w:rPr>
      <w:rFonts w:ascii="Times New Roman" w:hAnsi="Times New Roman" w:eastAsia="Cambria" w:cs="Times New Roman"/>
      <w:b/>
      <w:sz w:val="24"/>
      <w:szCs w:val="24"/>
    </w:rPr>
  </w:style>
  <w:style w:type="character" w:styleId="SubtitleChar" w:customStyle="1">
    <w:name w:val="Subtitle Char"/>
    <w:basedOn w:val="DefaultParagraphFont"/>
    <w:uiPriority w:val="99"/>
    <w:qFormat/>
    <w:rsid w:val="00ab6715"/>
    <w:rPr>
      <w:rFonts w:ascii="Times New Roman" w:hAnsi="Times New Roman" w:cs="Times New Roman"/>
      <w:b/>
      <w:sz w:val="24"/>
      <w:szCs w:val="24"/>
    </w:rPr>
  </w:style>
  <w:style w:type="character" w:styleId="BalloonTextChar" w:customStyle="1">
    <w:name w:val="Balloon Text Char"/>
    <w:basedOn w:val="DefaultParagraphFont"/>
    <w:link w:val="BalloonText"/>
    <w:uiPriority w:val="99"/>
    <w:semiHidden/>
    <w:qFormat/>
    <w:rsid w:val="00ab6715"/>
    <w:rPr>
      <w:rFonts w:ascii="Tahoma" w:hAnsi="Tahoma" w:cs="Tahoma"/>
      <w:sz w:val="16"/>
      <w:szCs w:val="16"/>
    </w:rPr>
  </w:style>
  <w:style w:type="character" w:styleId="BookTitle">
    <w:name w:val="Book Title"/>
    <w:basedOn w:val="DefaultParagraphFont"/>
    <w:uiPriority w:val="33"/>
    <w:qFormat/>
    <w:rsid w:val="00ab6715"/>
    <w:rPr>
      <w:rFonts w:ascii="Times New Roman" w:hAnsi="Times New Roman"/>
      <w:b/>
      <w:bCs/>
      <w:i/>
      <w:iCs/>
      <w:spacing w:val="5"/>
    </w:rPr>
  </w:style>
  <w:style w:type="character" w:styleId="CommentReference">
    <w:name w:val="annotation reference"/>
    <w:basedOn w:val="DefaultParagraphFont"/>
    <w:uiPriority w:val="99"/>
    <w:semiHidden/>
    <w:unhideWhenUsed/>
    <w:qFormat/>
    <w:rsid w:val="00ab6715"/>
    <w:rPr>
      <w:sz w:val="16"/>
      <w:szCs w:val="16"/>
    </w:rPr>
  </w:style>
  <w:style w:type="character" w:styleId="CommentTextChar" w:customStyle="1">
    <w:name w:val="Comment Text Char"/>
    <w:basedOn w:val="DefaultParagraphFont"/>
    <w:uiPriority w:val="99"/>
    <w:semiHidden/>
    <w:qFormat/>
    <w:rsid w:val="00ab6715"/>
    <w:rPr>
      <w:rFonts w:ascii="Times New Roman" w:hAnsi="Times New Roman"/>
      <w:sz w:val="20"/>
      <w:szCs w:val="20"/>
    </w:rPr>
  </w:style>
  <w:style w:type="character" w:styleId="CommentSubjectChar" w:customStyle="1">
    <w:name w:val="Comment Subject Char"/>
    <w:basedOn w:val="CommentTextChar"/>
    <w:link w:val="annotationsubject"/>
    <w:uiPriority w:val="99"/>
    <w:semiHidden/>
    <w:qFormat/>
    <w:rsid w:val="00ab6715"/>
    <w:rPr>
      <w:rFonts w:ascii="Times New Roman" w:hAnsi="Times New Roman"/>
      <w:b/>
      <w:bCs/>
      <w:sz w:val="20"/>
      <w:szCs w:val="20"/>
    </w:rPr>
  </w:style>
  <w:style w:type="character" w:styleId="Emphasis">
    <w:name w:val="Emphasis"/>
    <w:basedOn w:val="DefaultParagraphFont"/>
    <w:uiPriority w:val="20"/>
    <w:qFormat/>
    <w:rsid w:val="00ab6715"/>
    <w:rPr>
      <w:rFonts w:ascii="Times New Roman" w:hAnsi="Times New Roman"/>
      <w:i/>
      <w:iCs/>
    </w:rPr>
  </w:style>
  <w:style w:type="character" w:styleId="EndnoteReference">
    <w:name w:val="endnote reference"/>
    <w:rPr>
      <w:vertAlign w:val="superscript"/>
    </w:rPr>
  </w:style>
  <w:style w:type="character" w:styleId="EndnoteCharacters">
    <w:name w:val="Endnote Characters"/>
    <w:qFormat/>
    <w:rPr>
      <w:vertAlign w:val="superscript"/>
    </w:rPr>
  </w:style>
  <w:style w:type="character" w:styleId="EndnoteCharacters1">
    <w:name w:val="Endnote Characters1"/>
    <w:basedOn w:val="DefaultParagraphFont"/>
    <w:uiPriority w:val="99"/>
    <w:semiHidden/>
    <w:unhideWhenUsed/>
    <w:qFormat/>
    <w:rsid w:val="00ab6715"/>
    <w:rPr>
      <w:vertAlign w:val="superscript"/>
    </w:rPr>
  </w:style>
  <w:style w:type="character" w:styleId="EndnoteTextChar" w:customStyle="1">
    <w:name w:val="Endnote Text Char"/>
    <w:basedOn w:val="DefaultParagraphFont"/>
    <w:uiPriority w:val="99"/>
    <w:semiHidden/>
    <w:qFormat/>
    <w:rsid w:val="00ab6715"/>
    <w:rPr>
      <w:rFonts w:ascii="Times New Roman" w:hAnsi="Times New Roman"/>
      <w:sz w:val="20"/>
      <w:szCs w:val="20"/>
    </w:rPr>
  </w:style>
  <w:style w:type="character" w:styleId="FollowedHyperlink">
    <w:name w:val="FollowedHyperlink"/>
    <w:basedOn w:val="DefaultParagraphFont"/>
    <w:uiPriority w:val="99"/>
    <w:semiHidden/>
    <w:unhideWhenUsed/>
    <w:rsid w:val="00ab6715"/>
    <w:rPr>
      <w:color w:themeColor="followedHyperlink" w:val="800080"/>
      <w:u w:val="single"/>
    </w:rPr>
  </w:style>
  <w:style w:type="character" w:styleId="FooterChar" w:customStyle="1">
    <w:name w:val="Footer Char"/>
    <w:basedOn w:val="DefaultParagraphFont"/>
    <w:uiPriority w:val="99"/>
    <w:qFormat/>
    <w:rsid w:val="00ab6715"/>
    <w:rPr>
      <w:rFonts w:ascii="Times New Roman" w:hAnsi="Times New Roman"/>
      <w:sz w:val="24"/>
    </w:rPr>
  </w:style>
  <w:style w:type="character" w:styleId="FootnoteReference">
    <w:name w:val="footnote reference"/>
    <w:rPr>
      <w:vertAlign w:val="superscript"/>
    </w:rPr>
  </w:style>
  <w:style w:type="character" w:styleId="FootnoteCharacters">
    <w:name w:val="Footnote Characters"/>
    <w:qFormat/>
    <w:rPr>
      <w:vertAlign w:val="superscript"/>
    </w:rPr>
  </w:style>
  <w:style w:type="character" w:styleId="FootnoteCharacters1">
    <w:name w:val="Footnote Characters1"/>
    <w:basedOn w:val="DefaultParagraphFont"/>
    <w:uiPriority w:val="99"/>
    <w:semiHidden/>
    <w:unhideWhenUsed/>
    <w:qFormat/>
    <w:rsid w:val="00ab6715"/>
    <w:rPr>
      <w:vertAlign w:val="superscript"/>
    </w:rPr>
  </w:style>
  <w:style w:type="character" w:styleId="FootnoteTextChar" w:customStyle="1">
    <w:name w:val="Footnote Text Char"/>
    <w:basedOn w:val="DefaultParagraphFont"/>
    <w:uiPriority w:val="99"/>
    <w:semiHidden/>
    <w:qFormat/>
    <w:rsid w:val="00ab6715"/>
    <w:rPr>
      <w:rFonts w:ascii="Times New Roman" w:hAnsi="Times New Roman"/>
      <w:sz w:val="20"/>
      <w:szCs w:val="20"/>
    </w:rPr>
  </w:style>
  <w:style w:type="character" w:styleId="HeaderChar" w:customStyle="1">
    <w:name w:val="Header Char"/>
    <w:basedOn w:val="DefaultParagraphFont"/>
    <w:uiPriority w:val="99"/>
    <w:qFormat/>
    <w:rsid w:val="00ab6715"/>
    <w:rPr>
      <w:rFonts w:ascii="Times New Roman" w:hAnsi="Times New Roman"/>
      <w:b/>
      <w:sz w:val="24"/>
    </w:rPr>
  </w:style>
  <w:style w:type="character" w:styleId="InternetLink">
    <w:name w:val="Internet Link"/>
    <w:basedOn w:val="DefaultParagraphFont"/>
    <w:uiPriority w:val="99"/>
    <w:unhideWhenUsed/>
    <w:qFormat/>
    <w:rsid w:val="00ab6715"/>
    <w:rPr>
      <w:color w:val="0000FF"/>
      <w:u w:val="single"/>
    </w:rPr>
  </w:style>
  <w:style w:type="character" w:styleId="IntenseEmphasis">
    <w:name w:val="Intense Emphasis"/>
    <w:basedOn w:val="DefaultParagraphFont"/>
    <w:uiPriority w:val="21"/>
    <w:unhideWhenUsed/>
    <w:qFormat/>
    <w:rsid w:val="00ab6715"/>
    <w:rPr>
      <w:rFonts w:ascii="Times New Roman" w:hAnsi="Times New Roman"/>
      <w:i/>
      <w:iCs/>
      <w:color w:val="auto"/>
    </w:rPr>
  </w:style>
  <w:style w:type="character" w:styleId="IntenseReference">
    <w:name w:val="Intense Reference"/>
    <w:basedOn w:val="DefaultParagraphFont"/>
    <w:uiPriority w:val="32"/>
    <w:qFormat/>
    <w:rsid w:val="00ab6715"/>
    <w:rPr>
      <w:b/>
      <w:bCs/>
      <w:smallCaps/>
      <w:color w:val="auto"/>
      <w:spacing w:val="5"/>
    </w:rPr>
  </w:style>
  <w:style w:type="character" w:styleId="LineNumbering">
    <w:name w:val="Line Numbering"/>
    <w:basedOn w:val="DefaultParagraphFont"/>
    <w:uiPriority w:val="99"/>
    <w:semiHidden/>
    <w:unhideWhenUsed/>
    <w:qFormat/>
    <w:rsid w:val="00ab6715"/>
    <w:rPr/>
  </w:style>
  <w:style w:type="character" w:styleId="Heading3Char" w:customStyle="1">
    <w:name w:val="Heading 3 Char"/>
    <w:basedOn w:val="DefaultParagraphFont"/>
    <w:uiPriority w:val="2"/>
    <w:qFormat/>
    <w:rsid w:val="00ab6715"/>
    <w:rPr>
      <w:rFonts w:ascii="Times New Roman" w:hAnsi="Times New Roman" w:eastAsia="" w:cs="" w:cstheme="majorBidi" w:eastAsiaTheme="majorEastAsia"/>
      <w:b/>
      <w:sz w:val="24"/>
      <w:szCs w:val="24"/>
    </w:rPr>
  </w:style>
  <w:style w:type="character" w:styleId="Heading4Char" w:customStyle="1">
    <w:name w:val="Heading 4 Char"/>
    <w:basedOn w:val="DefaultParagraphFont"/>
    <w:uiPriority w:val="2"/>
    <w:qFormat/>
    <w:rsid w:val="00ab6715"/>
    <w:rPr>
      <w:rFonts w:ascii="Times New Roman" w:hAnsi="Times New Roman" w:eastAsia="" w:cs="" w:cstheme="majorBidi" w:eastAsiaTheme="majorEastAsia"/>
      <w:b/>
      <w:iCs/>
      <w:sz w:val="24"/>
      <w:szCs w:val="24"/>
    </w:rPr>
  </w:style>
  <w:style w:type="character" w:styleId="Heading5Char" w:customStyle="1">
    <w:name w:val="Heading 5 Char"/>
    <w:basedOn w:val="DefaultParagraphFont"/>
    <w:uiPriority w:val="2"/>
    <w:qFormat/>
    <w:rsid w:val="00ab6715"/>
    <w:rPr>
      <w:rFonts w:ascii="Times New Roman" w:hAnsi="Times New Roman" w:eastAsia="" w:cs="" w:cstheme="majorBidi" w:eastAsiaTheme="majorEastAsia"/>
      <w:b/>
      <w:iCs/>
      <w:sz w:val="24"/>
      <w:szCs w:val="24"/>
    </w:rPr>
  </w:style>
  <w:style w:type="character" w:styleId="QuoteChar" w:customStyle="1">
    <w:name w:val="Quote Char"/>
    <w:basedOn w:val="DefaultParagraphFont"/>
    <w:link w:val="Quote"/>
    <w:uiPriority w:val="29"/>
    <w:qFormat/>
    <w:rsid w:val="00ab6715"/>
    <w:rPr>
      <w:rFonts w:ascii="Times New Roman" w:hAnsi="Times New Roman"/>
      <w:i/>
      <w:iCs/>
      <w:color w:themeColor="text1" w:themeTint="bf" w:val="404040"/>
      <w:sz w:val="24"/>
    </w:rPr>
  </w:style>
  <w:style w:type="character" w:styleId="Strong">
    <w:name w:val="Strong"/>
    <w:basedOn w:val="DefaultParagraphFont"/>
    <w:uiPriority w:val="22"/>
    <w:qFormat/>
    <w:rsid w:val="00ab6715"/>
    <w:rPr>
      <w:rFonts w:ascii="Times New Roman" w:hAnsi="Times New Roman"/>
      <w:b/>
      <w:bCs/>
    </w:rPr>
  </w:style>
  <w:style w:type="character" w:styleId="SubtleEmphasis">
    <w:name w:val="Subtle Emphasis"/>
    <w:basedOn w:val="DefaultParagraphFont"/>
    <w:uiPriority w:val="19"/>
    <w:qFormat/>
    <w:rsid w:val="00ab6715"/>
    <w:rPr>
      <w:rFonts w:ascii="Times New Roman" w:hAnsi="Times New Roman"/>
      <w:i/>
      <w:iCs/>
      <w:color w:themeColor="text1" w:themeTint="bf" w:val="404040"/>
    </w:rPr>
  </w:style>
  <w:style w:type="character" w:styleId="TitleChar" w:customStyle="1">
    <w:name w:val="Title Char"/>
    <w:basedOn w:val="DefaultParagraphFont"/>
    <w:qFormat/>
    <w:rsid w:val="00ab6715"/>
    <w:rPr>
      <w:rFonts w:ascii="Times New Roman" w:hAnsi="Times New Roman" w:cs="Times New Roman"/>
      <w:b/>
      <w:sz w:val="32"/>
      <w:szCs w:val="32"/>
    </w:rPr>
  </w:style>
  <w:style w:type="character" w:styleId="InternetLink1">
    <w:name w:val="Internet Link1"/>
    <w:qFormat/>
    <w:rPr>
      <w:color w:val="000080"/>
      <w:u w:val="single"/>
    </w:rPr>
  </w:style>
  <w:style w:type="paragraph" w:styleId="Titolo">
    <w:name w:val="Titolo"/>
    <w:basedOn w:val="Normal"/>
    <w:next w:val="BodyText"/>
    <w:qFormat/>
    <w:pPr>
      <w:keepNext w:val="true"/>
      <w:spacing w:before="240" w:after="120"/>
    </w:pPr>
    <w:rPr>
      <w:rFonts w:ascii="Linux Biolinum G" w:hAnsi="Linux Biolinum G" w:eastAsia="Microsoft YaHei" w:cs="Lucida Sans"/>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ascii="Linux Biolinum G" w:hAnsi="Linux Biolinum G" w:cs="Lucida Sans"/>
    </w:rPr>
  </w:style>
  <w:style w:type="paragraph" w:styleId="Caption">
    <w:name w:val="caption"/>
    <w:basedOn w:val="Normal"/>
    <w:next w:val="NoSpacing"/>
    <w:uiPriority w:val="35"/>
    <w:unhideWhenUsed/>
    <w:qFormat/>
    <w:rsid w:val="00ab6715"/>
    <w:pPr>
      <w:keepNext w:val="true"/>
    </w:pPr>
    <w:rPr>
      <w:rFonts w:cs="Times New Roman"/>
      <w:b/>
      <w:bCs/>
      <w:szCs w:val="24"/>
    </w:rPr>
  </w:style>
  <w:style w:type="paragraph" w:styleId="Indice">
    <w:name w:val="Indice"/>
    <w:basedOn w:val="Normal"/>
    <w:qFormat/>
    <w:pPr>
      <w:suppressLineNumbers/>
    </w:pPr>
    <w:rPr>
      <w:rFonts w:ascii="Linux Biolinum G" w:hAnsi="Linux Biolinum G" w:cs="Lucida Sans"/>
    </w:rPr>
  </w:style>
  <w:style w:type="paragraph" w:styleId="Subtitle">
    <w:name w:val="Subtitle"/>
    <w:basedOn w:val="Normal"/>
    <w:next w:val="Normal"/>
    <w:link w:val="SubtitleChar"/>
    <w:uiPriority w:val="99"/>
    <w:unhideWhenUsed/>
    <w:qFormat/>
    <w:rsid w:val="00ab6715"/>
    <w:pPr>
      <w:spacing w:before="240" w:after="240"/>
    </w:pPr>
    <w:rPr>
      <w:rFonts w:cs="Times New Roman"/>
      <w:b/>
      <w:szCs w:val="24"/>
    </w:rPr>
  </w:style>
  <w:style w:type="paragraph" w:styleId="AuthorList" w:customStyle="1">
    <w:name w:val="Author List"/>
    <w:basedOn w:val="Subtitle"/>
    <w:next w:val="Normal"/>
    <w:uiPriority w:val="1"/>
    <w:qFormat/>
    <w:rsid w:val="00ab6715"/>
    <w:pPr/>
    <w:rPr/>
  </w:style>
  <w:style w:type="paragraph" w:styleId="BalloonText">
    <w:name w:val="Balloon Text"/>
    <w:basedOn w:val="Normal"/>
    <w:link w:val="BalloonTextChar"/>
    <w:uiPriority w:val="99"/>
    <w:semiHidden/>
    <w:unhideWhenUsed/>
    <w:qFormat/>
    <w:rsid w:val="00ab6715"/>
    <w:pPr>
      <w:spacing w:before="120" w:after="0"/>
    </w:pPr>
    <w:rPr>
      <w:rFonts w:ascii="Tahoma" w:hAnsi="Tahoma" w:cs="Tahoma"/>
      <w:sz w:val="16"/>
      <w:szCs w:val="16"/>
    </w:rPr>
  </w:style>
  <w:style w:type="paragraph" w:styleId="NoSpacing">
    <w:name w:val="No Spacing"/>
    <w:uiPriority w:val="99"/>
    <w:unhideWhenUsed/>
    <w:qFormat/>
    <w:rsid w:val="00ab6715"/>
    <w:pPr>
      <w:widowControl/>
      <w:suppressAutoHyphens w:val="true"/>
      <w:bidi w:val="0"/>
      <w:spacing w:lineRule="auto" w:line="240" w:before="0" w:after="0"/>
      <w:jc w:val="start"/>
    </w:pPr>
    <w:rPr>
      <w:rFonts w:ascii="Times New Roman" w:hAnsi="Times New Roman" w:eastAsia="Calibri" w:cs="" w:cstheme="minorBidi" w:eastAsiaTheme="minorHAnsi"/>
      <w:color w:val="auto"/>
      <w:kern w:val="0"/>
      <w:sz w:val="24"/>
      <w:szCs w:val="22"/>
      <w:lang w:val="en-US" w:eastAsia="en-US" w:bidi="ar-SA"/>
    </w:rPr>
  </w:style>
  <w:style w:type="paragraph" w:styleId="CommentText">
    <w:name w:val="annotation text"/>
    <w:basedOn w:val="Normal"/>
    <w:link w:val="CommentTextChar"/>
    <w:uiPriority w:val="99"/>
    <w:semiHidden/>
    <w:unhideWhenUsed/>
    <w:rsid w:val="00ab6715"/>
    <w:pPr/>
    <w:rPr>
      <w:sz w:val="20"/>
      <w:szCs w:val="20"/>
    </w:rPr>
  </w:style>
  <w:style w:type="paragraph" w:styleId="annotationsubject">
    <w:name w:val="annotation subject"/>
    <w:basedOn w:val="CommentText"/>
    <w:next w:val="CommentText"/>
    <w:link w:val="CommentSubjectChar"/>
    <w:uiPriority w:val="99"/>
    <w:semiHidden/>
    <w:unhideWhenUsed/>
    <w:qFormat/>
    <w:rsid w:val="00ab6715"/>
    <w:pPr/>
    <w:rPr>
      <w:b/>
      <w:bCs/>
    </w:rPr>
  </w:style>
  <w:style w:type="paragraph" w:styleId="EndnoteText">
    <w:name w:val="endnote text"/>
    <w:basedOn w:val="Normal"/>
    <w:link w:val="EndnoteTextChar"/>
    <w:uiPriority w:val="99"/>
    <w:semiHidden/>
    <w:unhideWhenUsed/>
    <w:rsid w:val="00ab6715"/>
    <w:pPr>
      <w:spacing w:before="120" w:after="0"/>
    </w:pPr>
    <w:rPr>
      <w:sz w:val="20"/>
      <w:szCs w:val="20"/>
    </w:rPr>
  </w:style>
  <w:style w:type="paragraph" w:styleId="Intestazioneepidipagina">
    <w:name w:val="Intestazione e piè di pagina"/>
    <w:basedOn w:val="Normal"/>
    <w:qFormat/>
    <w:pPr/>
    <w:rPr/>
  </w:style>
  <w:style w:type="paragraph" w:styleId="Footer">
    <w:name w:val="footer"/>
    <w:basedOn w:val="Normal"/>
    <w:link w:val="FooterChar"/>
    <w:uiPriority w:val="99"/>
    <w:unhideWhenUsed/>
    <w:rsid w:val="00ab6715"/>
    <w:pPr>
      <w:tabs>
        <w:tab w:val="clear" w:pos="720"/>
        <w:tab w:val="center" w:pos="4844" w:leader="none"/>
        <w:tab w:val="right" w:pos="9689" w:leader="none"/>
      </w:tabs>
      <w:spacing w:before="120" w:after="0"/>
    </w:pPr>
    <w:rPr/>
  </w:style>
  <w:style w:type="paragraph" w:styleId="FootnoteText">
    <w:name w:val="footnote text"/>
    <w:basedOn w:val="Normal"/>
    <w:link w:val="FootnoteTextChar"/>
    <w:uiPriority w:val="99"/>
    <w:semiHidden/>
    <w:unhideWhenUsed/>
    <w:rsid w:val="00ab6715"/>
    <w:pPr>
      <w:spacing w:before="120" w:after="0"/>
    </w:pPr>
    <w:rPr>
      <w:sz w:val="20"/>
      <w:szCs w:val="20"/>
    </w:rPr>
  </w:style>
  <w:style w:type="paragraph" w:styleId="Header">
    <w:name w:val="header"/>
    <w:basedOn w:val="Normal"/>
    <w:link w:val="HeaderChar"/>
    <w:uiPriority w:val="99"/>
    <w:unhideWhenUsed/>
    <w:rsid w:val="00ab6715"/>
    <w:pPr>
      <w:tabs>
        <w:tab w:val="clear" w:pos="720"/>
        <w:tab w:val="center" w:pos="4844" w:leader="none"/>
        <w:tab w:val="right" w:pos="9689" w:leader="none"/>
      </w:tabs>
    </w:pPr>
    <w:rPr>
      <w:b/>
    </w:rPr>
  </w:style>
  <w:style w:type="paragraph" w:styleId="ListParagraph">
    <w:name w:val="List Paragraph"/>
    <w:basedOn w:val="Normal"/>
    <w:uiPriority w:val="3"/>
    <w:qFormat/>
    <w:rsid w:val="00ab6715"/>
    <w:pPr>
      <w:numPr>
        <w:ilvl w:val="0"/>
        <w:numId w:val="2"/>
      </w:numPr>
      <w:spacing w:before="120" w:after="240"/>
      <w:contextualSpacing/>
    </w:pPr>
    <w:rPr>
      <w:rFonts w:eastAsia="Cambria" w:cs="Times New Roman"/>
      <w:szCs w:val="24"/>
    </w:rPr>
  </w:style>
  <w:style w:type="paragraph" w:styleId="NormalWeb">
    <w:name w:val="Normal (Web)"/>
    <w:basedOn w:val="Normal"/>
    <w:uiPriority w:val="99"/>
    <w:unhideWhenUsed/>
    <w:qFormat/>
    <w:rsid w:val="00ab6715"/>
    <w:pPr>
      <w:spacing w:beforeAutospacing="1" w:afterAutospacing="1"/>
    </w:pPr>
    <w:rPr>
      <w:rFonts w:eastAsia="Times New Roman" w:cs="Times New Roman"/>
      <w:szCs w:val="24"/>
    </w:rPr>
  </w:style>
  <w:style w:type="paragraph" w:styleId="Quote">
    <w:name w:val="Quote"/>
    <w:basedOn w:val="Normal"/>
    <w:next w:val="Normal"/>
    <w:link w:val="QuoteChar"/>
    <w:uiPriority w:val="29"/>
    <w:qFormat/>
    <w:rsid w:val="00ab6715"/>
    <w:pPr>
      <w:spacing w:before="200" w:after="160"/>
      <w:ind w:start="864" w:end="864"/>
      <w:jc w:val="center"/>
    </w:pPr>
    <w:rPr>
      <w:i/>
      <w:iCs/>
      <w:color w:themeColor="text1" w:themeTint="bf" w:val="404040"/>
    </w:rPr>
  </w:style>
  <w:style w:type="paragraph" w:styleId="Title">
    <w:name w:val="Title"/>
    <w:basedOn w:val="Normal"/>
    <w:next w:val="Normal"/>
    <w:link w:val="TitleChar"/>
    <w:qFormat/>
    <w:rsid w:val="00ab6715"/>
    <w:pPr>
      <w:suppressLineNumbers/>
      <w:spacing w:before="240" w:after="360"/>
      <w:jc w:val="center"/>
    </w:pPr>
    <w:rPr>
      <w:rFonts w:cs="Times New Roman"/>
      <w:b/>
      <w:sz w:val="32"/>
      <w:szCs w:val="32"/>
    </w:rPr>
  </w:style>
  <w:style w:type="paragraph" w:styleId="SupplementaryMaterial" w:customStyle="1">
    <w:name w:val="Supplementary Material"/>
    <w:basedOn w:val="Title"/>
    <w:next w:val="Title"/>
    <w:qFormat/>
    <w:rsid w:val="0001436a"/>
    <w:pPr>
      <w:spacing w:before="240" w:after="120"/>
    </w:pPr>
    <w:rPr>
      <w:i/>
    </w:rPr>
  </w:style>
  <w:style w:type="paragraph" w:styleId="Revision">
    <w:name w:val="Revision"/>
    <w:uiPriority w:val="99"/>
    <w:semiHidden/>
    <w:qFormat/>
    <w:rsid w:val="00803d24"/>
    <w:pPr>
      <w:widowControl/>
      <w:suppressAutoHyphens w:val="true"/>
      <w:bidi w:val="0"/>
      <w:spacing w:lineRule="auto" w:line="240" w:before="0" w:after="0"/>
      <w:jc w:val="start"/>
    </w:pPr>
    <w:rPr>
      <w:rFonts w:ascii="Times New Roman" w:hAnsi="Times New Roman" w:eastAsia="Calibri" w:cs="" w:cstheme="minorBidi" w:eastAsiaTheme="minorHAnsi"/>
      <w:color w:val="auto"/>
      <w:kern w:val="0"/>
      <w:sz w:val="24"/>
      <w:szCs w:val="22"/>
      <w:lang w:val="en-US" w:eastAsia="en-US" w:bidi="ar-SA"/>
    </w:rPr>
  </w:style>
  <w:style w:type="paragraph" w:styleId="Contenutocornice">
    <w:name w:val="Contenuto cornice"/>
    <w:basedOn w:val="Normal"/>
    <w:qFormat/>
    <w:pPr/>
    <w:rPr/>
  </w:style>
  <w:style w:type="numbering" w:styleId="Nessunelenco" w:default="1">
    <w:name w:val="Nessun elenco"/>
    <w:uiPriority w:val="99"/>
    <w:semiHidden/>
    <w:unhideWhenUsed/>
    <w:qFormat/>
  </w:style>
  <w:style w:type="numbering" w:styleId="Headings" w:customStyle="1">
    <w:name w:val="Headings"/>
    <w:uiPriority w:val="99"/>
    <w:qFormat/>
    <w:rsid w:val="00ab6715"/>
  </w:style>
  <w:style w:type="table" w:default="1" w:styleId="TableNormal">
    <w:name w:val="Normal Table"/>
    <w:uiPriority w:val="99"/>
    <w:semiHidden/>
    <w:unhideWhenUsed/>
    <w:tblPr>
      <w:tblCellMar>
        <w:top w:w="0" w:type="dxa"/>
        <w:left w:w="108" w:type="dxa"/>
        <w:bottom w:w="0" w:type="dxa"/>
        <w:right w:w="108" w:type="dxa"/>
      </w:tblCellMar>
    </w:tblPr>
  </w:style>
  <w:style w:type="table" w:styleId="TableGrid">
    <w:name w:val="Table Grid"/>
    <w:basedOn w:val="TableNormal"/>
    <w:uiPriority w:val="59"/>
    <w:rsid w:val="00ab6715"/>
    <w:pPr>
      <w:spacing w:after="0" w:line="240" w:lineRule="auto"/>
    </w:pPr>
    <w:rPr>
      <w:rFonts w:asciiTheme="majorHAnsi" w:hAnsiTheme="majorHAns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header" Target="header3.xml"/><Relationship Id="rId5" Type="http://schemas.openxmlformats.org/officeDocument/2006/relationships/footer" Target="footer1.xml"/><Relationship Id="rId6" Type="http://schemas.openxmlformats.org/officeDocument/2006/relationships/footer" Target="footer2.xml"/><Relationship Id="rId7" Type="http://schemas.openxmlformats.org/officeDocument/2006/relationships/footer" Target="footer3.xml"/><Relationship Id="rId8" Type="http://schemas.openxmlformats.org/officeDocument/2006/relationships/numbering" Target="numbering.xml"/><Relationship Id="rId9" Type="http://schemas.openxmlformats.org/officeDocument/2006/relationships/fontTable" Target="fontTable.xml"/><Relationship Id="rId10" Type="http://schemas.openxmlformats.org/officeDocument/2006/relationships/settings" Target="settings.xml"/><Relationship Id="rId11" Type="http://schemas.openxmlformats.org/officeDocument/2006/relationships/theme" Target="theme/theme1.xml"/><Relationship Id="rId12" Type="http://schemas.openxmlformats.org/officeDocument/2006/relationships/customXml" Target="../customXml/item1.xml"/><Relationship Id="rId13" Type="http://schemas.openxmlformats.org/officeDocument/2006/relationships/customXml" Target="../customXml/item2.xml"/><Relationship Id="rId14" Type="http://schemas.openxmlformats.org/officeDocument/2006/relationships/customXml" Target="../customXml/item3.xml"/><Relationship Id="rId15" Type="http://schemas.openxmlformats.org/officeDocument/2006/relationships/customXml" Target="../customXml/item4.xml"/><Relationship Id="rId16" Type="http://schemas.openxmlformats.org/officeDocument/2006/relationships/customXml" Target="../customXml/item5.xml"/>
</Relationships>
</file>

<file path=word/_rels/header3.xml.rels><?xml version="1.0" encoding="UTF-8"?>
<Relationships xmlns="http://schemas.openxmlformats.org/package/2006/relationships"><Relationship Id="rId1" Type="http://schemas.openxmlformats.org/officeDocument/2006/relationships/image" Target="media/image1.jpeg"/>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_rels/item2.xml.rels><?xml version="1.0" encoding="UTF-8"?>
<Relationships xmlns="http://schemas.openxmlformats.org/package/2006/relationships"><Relationship Id="rId1" Type="http://schemas.openxmlformats.org/officeDocument/2006/relationships/customXmlProps" Target="itemProps2.xml"/>
</Relationships>
</file>

<file path=customXml/_rels/item3.xml.rels><?xml version="1.0" encoding="UTF-8"?>
<Relationships xmlns="http://schemas.openxmlformats.org/package/2006/relationships"><Relationship Id="rId1" Type="http://schemas.openxmlformats.org/officeDocument/2006/relationships/customXmlProps" Target="itemProps3.xml"/>
</Relationships>
</file>

<file path=customXml/_rels/item4.xml.rels><?xml version="1.0" encoding="UTF-8"?>
<Relationships xmlns="http://schemas.openxmlformats.org/package/2006/relationships"><Relationship Id="rId1" Type="http://schemas.openxmlformats.org/officeDocument/2006/relationships/customXmlProps" Target="itemProps4.xml"/>
</Relationships>
</file>

<file path=customXml/_rels/item5.xml.rels><?xml version="1.0" encoding="UTF-8"?>
<Relationships xmlns="http://schemas.openxmlformats.org/package/2006/relationships"><Relationship Id="rId1" Type="http://schemas.openxmlformats.org/officeDocument/2006/relationships/customXmlProps" Target="itemProps5.xml"/>
</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b:Sources xmlns:b="http://schemas.openxmlformats.org/officeDocument/2006/bibliography" xmlns="http://schemas.openxmlformats.org/officeDocument/2006/bibliography" SelectedStyle="\CHICAGO.XSL" StyleName="Chicago"/>
</file>

<file path=customXml/item3.xml><?xml version="1.0" encoding="utf-8"?>
<ct:contentTypeSchema xmlns:ct="http://schemas.microsoft.com/office/2006/metadata/contentType" xmlns:ma="http://schemas.microsoft.com/office/2006/metadata/properties/metaAttributes" ct:_="" ma:_="" ma:contentTypeName="Document" ma:contentTypeID="0x01010026445AF306EBB441B7A6158762C40D43" ma:contentTypeVersion="28" ma:contentTypeDescription="Create a new document." ma:contentTypeScope="" ma:versionID="885ac53139f20652f850277d10459b85">
  <xsd:schema xmlns:xsd="http://www.w3.org/2001/XMLSchema" xmlns:xs="http://www.w3.org/2001/XMLSchema" xmlns:p="http://schemas.microsoft.com/office/2006/metadata/properties" xmlns:ns2="26005759-6815-4540-b8ea-913958d74f23" xmlns:ns3="970c08f3-bdc0-46be-888b-e62464d9f78c" targetNamespace="http://schemas.microsoft.com/office/2006/metadata/properties" ma:root="true" ma:fieldsID="b20dbcea35cbef169bcf39aab5233ab6" ns2:_="" ns3:_="">
    <xsd:import namespace="26005759-6815-4540-b8ea-913958d74f23"/>
    <xsd:import namespace="970c08f3-bdc0-46be-888b-e62464d9f78c"/>
    <xsd:element name="properties">
      <xsd:complexType>
        <xsd:sequence>
          <xsd:element name="documentManagement">
            <xsd:complexType>
              <xsd:all>
                <xsd:element ref="ns2:_dlc_DocIdUrl" minOccurs="0"/>
                <xsd:element ref="ns2:_dlc_DocId" minOccurs="0"/>
                <xsd:element ref="ns2:_dlc_DocIdPersistId" minOccurs="0"/>
                <xsd:element ref="ns3:MediaServiceMetadata" minOccurs="0"/>
                <xsd:element ref="ns3:MediaServiceFastMetadata" minOccurs="0"/>
                <xsd:element ref="ns3:MediaServiceAutoKeyPoints" minOccurs="0"/>
                <xsd:element ref="ns3:MediaServiceKeyPoints" minOccurs="0"/>
                <xsd:element ref="ns2:SharedWithUsers" minOccurs="0"/>
                <xsd:element ref="ns2:SharedWithDetails" minOccurs="0"/>
                <xsd:element ref="ns3:MediaServiceDateTaken" minOccurs="0"/>
                <xsd:element ref="ns3:Status" minOccurs="0"/>
                <xsd:element ref="ns3:Lead" minOccurs="0"/>
                <xsd:element ref="ns3:Description" minOccurs="0"/>
                <xsd:element ref="ns3:_Flow_SignoffStatus" minOccurs="0"/>
                <xsd:element ref="ns3:MediaServiceOCR" minOccurs="0"/>
                <xsd:element ref="ns3:MediaServiceGenerationTime" minOccurs="0"/>
                <xsd:element ref="ns3:MediaServiceEventHashCode" minOccurs="0"/>
                <xsd:element ref="ns3:MediaServiceLocation"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005759-6815-4540-b8ea-913958d74f23" elementFormDefault="qualified">
    <xsd:import namespace="http://schemas.microsoft.com/office/2006/documentManagement/types"/>
    <xsd:import namespace="http://schemas.microsoft.com/office/infopath/2007/PartnerControls"/>
    <xsd:element name="_dlc_DocIdUrl" ma:index="2" nillable="true" ma:displayName="Document ID" ma:description="Permanent link to this document." ma:hidden="true" ma:internalName="_dlc_DocIdUrl"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_dlc_DocId" ma:index="7" nillable="true" ma:displayName="Document ID Value" ma:description="The value of the document ID assigned to this item." ma:hidden="true" ma:internalName="_dlc_DocId" ma:readOnly="false">
      <xsd:simpleType>
        <xsd:restriction base="dms:Text"/>
      </xsd:simpleType>
    </xsd:element>
    <xsd:element name="_dlc_DocIdPersistId" ma:index="9" nillable="true" ma:displayName="Persist ID" ma:description="Keep ID on add." ma:hidden="true" ma:internalName="_dlc_DocIdPersistId" ma:readOnly="false">
      <xsd:simpleType>
        <xsd:restriction base="dms:Boolean"/>
      </xsd:simpleType>
    </xsd:element>
    <xsd:element name="SharedWithUsers" ma:index="14"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hidden="true" ma:internalName="SharedWithDetails" ma:readOnly="true">
      <xsd:simpleType>
        <xsd:restriction base="dms:Note"/>
      </xsd:simpleType>
    </xsd:element>
    <xsd:element name="TaxCatchAll" ma:index="29" nillable="true" ma:displayName="Taxonomy Catch All Column" ma:hidden="true" ma:list="{43fa7804-5c1f-47ca-a814-a80f2ff05ca7}" ma:internalName="TaxCatchAll" ma:showField="CatchAllData" ma:web="26005759-6815-4540-b8ea-913958d74f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970c08f3-bdc0-46be-888b-e62464d9f78c"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hidden="true" ma:internalName="MediaServiceKeyPoints" ma:readOnly="true">
      <xsd:simpleType>
        <xsd:restriction base="dms:Note"/>
      </xsd:simpleType>
    </xsd:element>
    <xsd:element name="MediaServiceDateTaken" ma:index="16" nillable="true" ma:displayName="MediaServiceDateTaken" ma:hidden="true" ma:internalName="MediaServiceDateTaken" ma:readOnly="true">
      <xsd:simpleType>
        <xsd:restriction base="dms:Text"/>
      </xsd:simpleType>
    </xsd:element>
    <xsd:element name="Status" ma:index="18" nillable="true" ma:displayName="Status" ma:default="New" ma:description="Archive function" ma:format="Dropdown" ma:internalName="Status">
      <xsd:simpleType>
        <xsd:restriction base="dms:Choice">
          <xsd:enumeration value="New"/>
          <xsd:enumeration value="Ongoing"/>
          <xsd:enumeration value="Finished"/>
        </xsd:restriction>
      </xsd:simpleType>
    </xsd:element>
    <xsd:element name="Lead" ma:index="19" nillable="true" ma:displayName="Lead" ma:format="Dropdown" ma:list="UserInfo" ma:SharePointGroup="0" ma:internalName="Lead">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scription" ma:index="20" nillable="true" ma:displayName="Description" ma:format="Dropdown" ma:internalName="Description">
      <xsd:simpleType>
        <xsd:restriction base="dms:Note">
          <xsd:maxLength value="255"/>
        </xsd:restriction>
      </xsd:simpleType>
    </xsd:element>
    <xsd:element name="_Flow_SignoffStatus" ma:index="21" nillable="true" ma:displayName="Sign-off status" ma:internalName="Sign_x002d_off_x0020_status">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5" nillable="true" ma:displayName="Location" ma:internalName="MediaServiceLocation" ma:readOnly="true">
      <xsd:simpleType>
        <xsd:restriction base="dms:Text"/>
      </xsd:simpleType>
    </xsd:element>
    <xsd:element name="MediaLengthInSeconds" ma:index="26" nillable="true" ma:displayName="Length (seconds)" ma:internalName="MediaLengthInSeconds" ma:readOnly="true">
      <xsd:simpleType>
        <xsd:restriction base="dms:Unknown"/>
      </xsd:simpleType>
    </xsd:element>
    <xsd:element name="lcf76f155ced4ddcb4097134ff3c332f" ma:index="28" nillable="true" ma:taxonomy="true" ma:internalName="lcf76f155ced4ddcb4097134ff3c332f" ma:taxonomyFieldName="MediaServiceImageTags" ma:displayName="Image Tags" ma:readOnly="false" ma:fieldId="{5cf76f15-5ced-4ddc-b409-7134ff3c332f}" ma:taxonomyMulti="true" ma:sspId="465d274b-74f9-43c9-a5ca-fb7fe75b76de"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_dlc_DocId xmlns="26005759-6815-4540-b8ea-913958d74f23">FRONDOC-1086935359-10119</_dlc_DocId>
    <_dlc_DocIdUrl xmlns="26005759-6815-4540-b8ea-913958d74f23">
      <Url>https://frontiersin.sharepoint.com/Publishing/PubOps/Production/_layouts/15/DocIdRedir.aspx?ID=FRONDOC-1086935359-10119</Url>
      <Description>FRONDOC-1086935359-10119</Description>
    </_dlc_DocIdUrl>
    <_dlc_DocIdPersistId xmlns="26005759-6815-4540-b8ea-913958d74f23">false</_dlc_DocIdPersistId>
    <Description xmlns="970c08f3-bdc0-46be-888b-e62464d9f78c" xsi:nil="true"/>
    <Lead xmlns="970c08f3-bdc0-46be-888b-e62464d9f78c">
      <UserInfo>
        <DisplayName/>
        <AccountId xsi:nil="true"/>
        <AccountType/>
      </UserInfo>
    </Lead>
    <Status xmlns="970c08f3-bdc0-46be-888b-e62464d9f78c">New</Status>
    <_Flow_SignoffStatus xmlns="970c08f3-bdc0-46be-888b-e62464d9f78c" xsi:nil="true"/>
    <SharedWithUsers xmlns="26005759-6815-4540-b8ea-913958d74f23">
      <UserInfo>
        <DisplayName/>
        <AccountId xsi:nil="true"/>
        <AccountType/>
      </UserInfo>
    </SharedWithUsers>
    <lcf76f155ced4ddcb4097134ff3c332f xmlns="970c08f3-bdc0-46be-888b-e62464d9f78c">
      <Terms xmlns="http://schemas.microsoft.com/office/infopath/2007/PartnerControls"/>
    </lcf76f155ced4ddcb4097134ff3c332f>
    <TaxCatchAll xmlns="26005759-6815-4540-b8ea-913958d74f23" xsi:nil="true"/>
  </documentManagement>
</p:properties>
</file>

<file path=customXml/itemProps1.xml><?xml version="1.0" encoding="utf-8"?>
<ds:datastoreItem xmlns:ds="http://schemas.openxmlformats.org/officeDocument/2006/customXml" ds:itemID="{2558679B-78FB-42CD-A1EA-A99096AF5568}">
  <ds:schemaRefs>
    <ds:schemaRef ds:uri="http://schemas.microsoft.com/sharepoint/events"/>
  </ds:schemaRefs>
</ds:datastoreItem>
</file>

<file path=customXml/itemProps2.xml><?xml version="1.0" encoding="utf-8"?>
<ds:datastoreItem xmlns:ds="http://schemas.openxmlformats.org/officeDocument/2006/customXml" ds:itemID="{114314AF-3C36-4C2C-B599-40A76C6FFFC1}">
  <ds:schemaRefs>
    <ds:schemaRef ds:uri="http://schemas.openxmlformats.org/officeDocument/2006/bibliography"/>
  </ds:schemaRefs>
</ds:datastoreItem>
</file>

<file path=customXml/itemProps3.xml><?xml version="1.0" encoding="utf-8"?>
<ds:datastoreItem xmlns:ds="http://schemas.openxmlformats.org/officeDocument/2006/customXml" ds:itemID="{DFF441E3-103C-4487-877D-08CD22337C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005759-6815-4540-b8ea-913958d74f23"/>
    <ds:schemaRef ds:uri="970c08f3-bdc0-46be-888b-e62464d9f7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3D4929F-83D0-432F-8F82-6D4423C25F5E}">
  <ds:schemaRefs>
    <ds:schemaRef ds:uri="http://schemas.microsoft.com/sharepoint/v3/contenttype/forms"/>
  </ds:schemaRefs>
</ds:datastoreItem>
</file>

<file path=customXml/itemProps5.xml><?xml version="1.0" encoding="utf-8"?>
<ds:datastoreItem xmlns:ds="http://schemas.openxmlformats.org/officeDocument/2006/customXml" ds:itemID="{4B2E0E22-D442-4EBE-AAA2-EDC8871E7B41}">
  <ds:schemaRefs>
    <ds:schemaRef ds:uri="http://schemas.microsoft.com/office/2006/metadata/properties"/>
    <ds:schemaRef ds:uri="http://schemas.microsoft.com/office/infopath/2007/PartnerControls"/>
    <ds:schemaRef ds:uri="26005759-6815-4540-b8ea-913958d74f23"/>
    <ds:schemaRef ds:uri="970c08f3-bdc0-46be-888b-e62464d9f78c"/>
  </ds:schemaRefs>
</ds:datastoreItem>
</file>

<file path=docProps/app.xml><?xml version="1.0" encoding="utf-8"?>
<Properties xmlns="http://schemas.openxmlformats.org/officeDocument/2006/extended-properties" xmlns:vt="http://schemas.openxmlformats.org/officeDocument/2006/docPropsVTypes">
  <Template>Supplementary_Material.dotx</Template>
  <TotalTime>11</TotalTime>
  <Application>LibreOffice/24.8.0.3$Windows_X86_64 LibreOffice_project/0bdf1299c94fe897b119f97f3c613e9dca6be583</Application>
  <AppVersion>15.0000</AppVersion>
  <Pages>3</Pages>
  <Words>922</Words>
  <Characters>5684</Characters>
  <CharactersWithSpaces>6574</CharactersWithSpaces>
  <Paragraphs>32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2022-11-17T16:58:00Z</dcterms:created>
  <dc:creator>Frontiers</dc:creator>
  <dc:description/>
  <dc:language>en-US</dc:language>
  <cp:lastModifiedBy/>
  <cp:lastPrinted>2013-10-03T12:51:00Z</cp:lastPrinted>
  <dcterms:modified xsi:type="dcterms:W3CDTF">2025-12-17T09:48:13Z</dcterms:modified>
  <cp:revision>8</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mplianceAssetId">
    <vt:lpwstr/>
  </property>
  <property fmtid="{D5CDD505-2E9C-101B-9397-08002B2CF9AE}" pid="3" name="ContentTypeId">
    <vt:lpwstr>0x01010026445AF306EBB441B7A6158762C40D43</vt:lpwstr>
  </property>
  <property fmtid="{D5CDD505-2E9C-101B-9397-08002B2CF9AE}" pid="4" name="MediaServiceImageTags">
    <vt:lpwstr/>
  </property>
  <property fmtid="{D5CDD505-2E9C-101B-9397-08002B2CF9AE}" pid="5" name="Order">
    <vt:r8>1011900</vt:r8>
  </property>
  <property fmtid="{D5CDD505-2E9C-101B-9397-08002B2CF9AE}" pid="6" name="TemplateUrl">
    <vt:lpwstr/>
  </property>
  <property fmtid="{D5CDD505-2E9C-101B-9397-08002B2CF9AE}" pid="7" name="_dlc_DocIdItemGuid">
    <vt:lpwstr>f82bb101-9b00-462e-af01-9a0e7ec06274</vt:lpwstr>
  </property>
  <property fmtid="{D5CDD505-2E9C-101B-9397-08002B2CF9AE}" pid="8" name="xd_ProgID">
    <vt:lpwstr/>
  </property>
  <property fmtid="{D5CDD505-2E9C-101B-9397-08002B2CF9AE}" pid="9" name="xd_Signature">
    <vt:bool>0</vt:bool>
  </property>
</Properties>
</file>